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6A" w:rsidRPr="007F086A" w:rsidRDefault="007F086A" w:rsidP="007F086A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7F086A">
        <w:rPr>
          <w:rFonts w:hint="eastAsia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1625BAC" wp14:editId="4563C37B">
            <wp:simplePos x="0" y="0"/>
            <wp:positionH relativeFrom="page">
              <wp:posOffset>10287000</wp:posOffset>
            </wp:positionH>
            <wp:positionV relativeFrom="topMargin">
              <wp:posOffset>11836400</wp:posOffset>
            </wp:positionV>
            <wp:extent cx="266700" cy="4191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olor w:val="00B0F0"/>
          <w:sz w:val="44"/>
          <w:szCs w:val="44"/>
        </w:rPr>
        <w:t>2.1</w:t>
      </w:r>
      <w:r w:rsidRPr="007F086A">
        <w:rPr>
          <w:rFonts w:hint="eastAsia"/>
          <w:b/>
          <w:color w:val="00B0F0"/>
          <w:sz w:val="44"/>
          <w:szCs w:val="44"/>
        </w:rPr>
        <w:t>认识运动</w:t>
      </w:r>
    </w:p>
    <w:bookmarkEnd w:id="0"/>
    <w:p w:rsidR="007F086A" w:rsidRPr="00765875" w:rsidRDefault="007F086A" w:rsidP="007F086A">
      <w:pPr>
        <w:spacing w:after="0" w:line="240" w:lineRule="auto"/>
        <w:jc w:val="center"/>
        <w:rPr>
          <w:rFonts w:hint="eastAsia"/>
          <w:b/>
          <w:color w:val="000000"/>
          <w:sz w:val="44"/>
          <w:szCs w:val="44"/>
        </w:rPr>
      </w:pPr>
    </w:p>
    <w:p w:rsidR="007F086A" w:rsidRPr="00956343" w:rsidRDefault="007F086A" w:rsidP="007F086A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956343">
        <w:rPr>
          <w:rFonts w:ascii="宋体" w:hAnsi="宋体" w:hint="eastAsia"/>
          <w:b/>
          <w:color w:val="000000"/>
          <w:sz w:val="32"/>
          <w:szCs w:val="32"/>
        </w:rPr>
        <w:t>教学目标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【知识与能力】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1.</w:t>
      </w:r>
      <w:r w:rsidRPr="00956343">
        <w:rPr>
          <w:rFonts w:hint="eastAsia"/>
          <w:color w:val="000000"/>
        </w:rPr>
        <w:t>认识运动的普遍性。知道物质世界是一个运动的世界。</w:t>
      </w:r>
    </w:p>
    <w:p w:rsidR="007F086A" w:rsidRPr="00956343" w:rsidRDefault="007F086A" w:rsidP="007F086A">
      <w:pPr>
        <w:spacing w:after="0" w:line="240" w:lineRule="auto"/>
        <w:rPr>
          <w:color w:val="000000"/>
        </w:rPr>
      </w:pPr>
      <w:r w:rsidRPr="00956343">
        <w:rPr>
          <w:rFonts w:ascii="宋体" w:hAnsi="宋体" w:hint="eastAsia"/>
          <w:color w:val="000000"/>
          <w:szCs w:val="21"/>
        </w:rPr>
        <w:t>2.</w:t>
      </w:r>
      <w:r w:rsidRPr="00956343">
        <w:rPr>
          <w:rFonts w:hint="eastAsia"/>
          <w:color w:val="000000"/>
        </w:rPr>
        <w:t>了解物质世界常见的机械运动形式。</w:t>
      </w:r>
    </w:p>
    <w:p w:rsidR="007F086A" w:rsidRPr="00956343" w:rsidRDefault="007F086A" w:rsidP="007F086A">
      <w:pPr>
        <w:pStyle w:val="a6"/>
        <w:snapToGrid w:val="0"/>
        <w:ind w:firstLineChars="0" w:firstLine="0"/>
        <w:rPr>
          <w:color w:val="000000"/>
          <w:szCs w:val="21"/>
        </w:rPr>
      </w:pPr>
      <w:r w:rsidRPr="00956343">
        <w:rPr>
          <w:rFonts w:hint="eastAsia"/>
          <w:color w:val="000000"/>
        </w:rPr>
        <w:t>3</w:t>
      </w:r>
      <w:r w:rsidRPr="00956343">
        <w:rPr>
          <w:rFonts w:hint="eastAsia"/>
          <w:color w:val="000000"/>
          <w:szCs w:val="21"/>
        </w:rPr>
        <w:t>.</w:t>
      </w:r>
      <w:r w:rsidRPr="00956343">
        <w:rPr>
          <w:rFonts w:hint="eastAsia"/>
          <w:color w:val="000000"/>
        </w:rPr>
        <w:t>初步了解分子、原子的组成，知道微观世界也存在运动。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【过程与方法】</w:t>
      </w:r>
    </w:p>
    <w:p w:rsidR="007F086A" w:rsidRPr="00956343" w:rsidRDefault="007F086A" w:rsidP="007F086A">
      <w:pPr>
        <w:pStyle w:val="a7"/>
        <w:spacing w:after="0" w:line="240" w:lineRule="auto"/>
        <w:ind w:firstLine="200"/>
        <w:rPr>
          <w:rFonts w:hAnsi="宋体"/>
          <w:color w:val="000000"/>
        </w:rPr>
      </w:pPr>
      <w:r w:rsidRPr="00956343">
        <w:rPr>
          <w:rFonts w:hAnsi="宋体"/>
          <w:color w:val="000000"/>
        </w:rPr>
        <w:t>通过回忆、联想生活中的大量运动、观察图片、多媒体展示等</w:t>
      </w:r>
      <w:r w:rsidRPr="00956343">
        <w:rPr>
          <w:rFonts w:hAnsi="宋体" w:hint="eastAsia"/>
          <w:color w:val="000000"/>
        </w:rPr>
        <w:t>,</w:t>
      </w:r>
      <w:r w:rsidRPr="00956343">
        <w:rPr>
          <w:rFonts w:hAnsi="宋体"/>
          <w:color w:val="000000"/>
        </w:rPr>
        <w:t>经历观察、认识不同形式物质运动的过程</w:t>
      </w:r>
      <w:r w:rsidRPr="00956343">
        <w:rPr>
          <w:rFonts w:hAnsi="宋体" w:hint="eastAsia"/>
          <w:color w:val="000000"/>
        </w:rPr>
        <w:t>,</w:t>
      </w:r>
      <w:r w:rsidRPr="00956343">
        <w:rPr>
          <w:rFonts w:hAnsi="宋体"/>
          <w:color w:val="000000"/>
        </w:rPr>
        <w:t>知道研究不同物体的运动要用不同的方法</w:t>
      </w:r>
      <w:r w:rsidRPr="00956343">
        <w:rPr>
          <w:rFonts w:hAnsi="宋体" w:hint="eastAsia"/>
          <w:color w:val="000000"/>
        </w:rPr>
        <w:t>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【情感态度价值观】</w:t>
      </w:r>
    </w:p>
    <w:p w:rsidR="007F086A" w:rsidRPr="00956343" w:rsidRDefault="007F086A" w:rsidP="007F086A">
      <w:pPr>
        <w:pStyle w:val="a7"/>
        <w:spacing w:after="0" w:line="240" w:lineRule="auto"/>
        <w:ind w:firstLine="200"/>
        <w:rPr>
          <w:rFonts w:hAnsi="宋体"/>
          <w:color w:val="000000"/>
        </w:rPr>
      </w:pPr>
      <w:r w:rsidRPr="00956343">
        <w:rPr>
          <w:rFonts w:hAnsi="宋体"/>
          <w:color w:val="000000"/>
        </w:rPr>
        <w:t>1</w:t>
      </w:r>
      <w:r w:rsidRPr="00956343">
        <w:rPr>
          <w:rFonts w:hAnsi="宋体" w:cs="MingLiU_HKSCS" w:hint="eastAsia"/>
          <w:color w:val="000000"/>
        </w:rPr>
        <w:t>.</w:t>
      </w:r>
      <w:r w:rsidRPr="00956343">
        <w:rPr>
          <w:rFonts w:hAnsi="宋体"/>
          <w:color w:val="000000"/>
        </w:rPr>
        <w:t>通过对物质世界运动的观察</w:t>
      </w:r>
      <w:r w:rsidRPr="00956343">
        <w:rPr>
          <w:rFonts w:hAnsi="宋体" w:hint="eastAsia"/>
          <w:color w:val="000000"/>
        </w:rPr>
        <w:t>,</w:t>
      </w:r>
      <w:r w:rsidRPr="00956343">
        <w:rPr>
          <w:rFonts w:hAnsi="宋体"/>
          <w:color w:val="000000"/>
        </w:rPr>
        <w:t>知道物质世界运动的多样性、复杂性</w:t>
      </w:r>
      <w:r w:rsidRPr="00956343">
        <w:rPr>
          <w:rFonts w:hAnsi="宋体" w:hint="eastAsia"/>
          <w:color w:val="000000"/>
        </w:rPr>
        <w:t>,</w:t>
      </w:r>
      <w:r w:rsidRPr="00956343">
        <w:rPr>
          <w:rFonts w:hAnsi="宋体"/>
          <w:color w:val="000000"/>
        </w:rPr>
        <w:t>形成关注物质世界运动及其变化的意识</w:t>
      </w:r>
      <w:r w:rsidRPr="00956343">
        <w:rPr>
          <w:rFonts w:hAnsi="宋体" w:hint="eastAsia"/>
          <w:color w:val="000000"/>
        </w:rPr>
        <w:t>。</w:t>
      </w:r>
    </w:p>
    <w:p w:rsidR="007F086A" w:rsidRPr="00956343" w:rsidRDefault="007F086A" w:rsidP="007F086A">
      <w:pPr>
        <w:pStyle w:val="a7"/>
        <w:spacing w:after="0" w:line="240" w:lineRule="auto"/>
        <w:ind w:firstLine="200"/>
        <w:rPr>
          <w:rFonts w:hAnsi="宋体"/>
          <w:color w:val="000000"/>
        </w:rPr>
      </w:pPr>
      <w:r w:rsidRPr="00956343">
        <w:rPr>
          <w:rFonts w:hAnsi="宋体"/>
          <w:color w:val="000000"/>
        </w:rPr>
        <w:t>2</w:t>
      </w:r>
      <w:r w:rsidRPr="00956343">
        <w:rPr>
          <w:rFonts w:hAnsi="宋体" w:hint="eastAsia"/>
          <w:color w:val="000000"/>
        </w:rPr>
        <w:t>.</w:t>
      </w:r>
      <w:r w:rsidRPr="00956343">
        <w:rPr>
          <w:rFonts w:hAnsi="宋体"/>
          <w:color w:val="000000"/>
        </w:rPr>
        <w:t>了解各种运动形式与人类生产、生活和科学技术的紧密联系</w:t>
      </w:r>
      <w:r w:rsidRPr="00956343">
        <w:rPr>
          <w:rFonts w:hAnsi="宋体" w:hint="eastAsia"/>
          <w:color w:val="000000"/>
        </w:rPr>
        <w:t>,</w:t>
      </w:r>
      <w:r w:rsidRPr="00956343">
        <w:rPr>
          <w:rFonts w:hAnsi="宋体"/>
          <w:color w:val="000000"/>
        </w:rPr>
        <w:t>初步认识物理学的进步与人类文明发展的关系</w:t>
      </w:r>
      <w:r w:rsidRPr="00956343">
        <w:rPr>
          <w:rFonts w:hAnsi="宋体" w:hint="eastAsia"/>
          <w:color w:val="000000"/>
        </w:rPr>
        <w:t>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956343">
        <w:rPr>
          <w:rFonts w:ascii="宋体" w:hAnsi="宋体" w:hint="eastAsia"/>
          <w:b/>
          <w:color w:val="000000"/>
          <w:sz w:val="32"/>
          <w:szCs w:val="32"/>
        </w:rPr>
        <w:t>教学重难点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【教学重点】</w:t>
      </w:r>
    </w:p>
    <w:p w:rsidR="007F086A" w:rsidRPr="00956343" w:rsidRDefault="007F086A" w:rsidP="007F086A">
      <w:pPr>
        <w:spacing w:after="0" w:line="240" w:lineRule="auto"/>
        <w:rPr>
          <w:color w:val="000000"/>
          <w:szCs w:val="21"/>
        </w:rPr>
      </w:pPr>
      <w:r w:rsidRPr="00956343">
        <w:rPr>
          <w:rFonts w:hint="eastAsia"/>
          <w:color w:val="000000"/>
        </w:rPr>
        <w:t>理解运动的普遍性。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【教学难点】</w:t>
      </w:r>
    </w:p>
    <w:p w:rsidR="007F086A" w:rsidRPr="00956343" w:rsidRDefault="007F086A" w:rsidP="007F086A">
      <w:pPr>
        <w:spacing w:after="0" w:line="240" w:lineRule="auto"/>
        <w:jc w:val="left"/>
        <w:rPr>
          <w:rFonts w:ascii="宋体" w:hAnsi="宋体"/>
          <w:color w:val="000000"/>
          <w:szCs w:val="21"/>
        </w:rPr>
      </w:pPr>
      <w:r w:rsidRPr="00956343">
        <w:rPr>
          <w:rFonts w:hint="eastAsia"/>
          <w:color w:val="000000"/>
        </w:rPr>
        <w:t>理解微观世界的运动，知道物质的三态结构模型。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956343"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7F086A" w:rsidRPr="00956343" w:rsidRDefault="007F086A" w:rsidP="007F086A">
      <w:pPr>
        <w:pStyle w:val="a7"/>
        <w:autoSpaceDE w:val="0"/>
        <w:autoSpaceDN w:val="0"/>
        <w:adjustRightInd w:val="0"/>
        <w:snapToGrid w:val="0"/>
        <w:spacing w:after="0" w:line="240" w:lineRule="auto"/>
        <w:ind w:firstLine="200"/>
        <w:textAlignment w:val="center"/>
        <w:rPr>
          <w:rFonts w:hAnsi="宋体"/>
          <w:color w:val="000000"/>
        </w:rPr>
      </w:pPr>
      <w:proofErr w:type="spellStart"/>
      <w:r w:rsidRPr="00956343">
        <w:rPr>
          <w:rFonts w:hAnsi="宋体"/>
          <w:color w:val="000000"/>
        </w:rPr>
        <w:t>多媒体视频材料、过山车视频材料、一些常见物体运动的视频片段</w:t>
      </w:r>
      <w:r w:rsidRPr="00956343">
        <w:rPr>
          <w:rFonts w:hAnsi="宋体" w:hint="eastAsia"/>
          <w:color w:val="000000"/>
        </w:rPr>
        <w:t>等</w:t>
      </w:r>
      <w:proofErr w:type="spellEnd"/>
      <w:r w:rsidRPr="00956343">
        <w:rPr>
          <w:rFonts w:hAnsi="宋体" w:hint="eastAsia"/>
          <w:color w:val="000000"/>
        </w:rPr>
        <w:t>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956343">
        <w:rPr>
          <w:rFonts w:ascii="宋体" w:hAnsi="宋体" w:hint="eastAsia"/>
          <w:b/>
          <w:color w:val="000000"/>
          <w:sz w:val="32"/>
          <w:szCs w:val="32"/>
        </w:rPr>
        <w:t>教学过程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一、导入新课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视频创设情境，提出问题，引入新课，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多媒体展示：美国新泽西州六旗大冒险乐园的过山车—“京达卡</w:t>
      </w:r>
      <w:r w:rsidRPr="00956343">
        <w:rPr>
          <w:rFonts w:ascii="宋体" w:hAnsi="宋体" w:hint="eastAsia"/>
          <w:color w:val="000000"/>
          <w:szCs w:val="21"/>
        </w:rPr>
        <w:noBreakHyphen/>
        <w:t>，并阐述它是世界上最快、最高的过山车，最快速度达到</w:t>
      </w:r>
      <w:smartTag w:uri="urn:schemas-microsoft-com:office:smarttags" w:element="chmetcnv">
        <w:smartTagPr>
          <w:attr w:name="UnitName" w:val="km/h"/>
          <w:attr w:name="TCSC" w:val="0"/>
          <w:attr w:name="SourceValue" w:val="206"/>
          <w:attr w:name="NumberType" w:val="1"/>
          <w:attr w:name="Negative" w:val="False"/>
          <w:attr w:name="HasSpace" w:val="False"/>
        </w:smartTagPr>
        <w:r w:rsidRPr="00956343">
          <w:rPr>
            <w:rFonts w:ascii="宋体" w:hAnsi="宋体" w:hint="eastAsia"/>
            <w:color w:val="000000"/>
            <w:szCs w:val="21"/>
          </w:rPr>
          <w:t>206km/h</w:t>
        </w:r>
      </w:smartTag>
      <w:r w:rsidRPr="00956343">
        <w:rPr>
          <w:rFonts w:ascii="宋体" w:hAnsi="宋体" w:hint="eastAsia"/>
          <w:color w:val="000000"/>
          <w:szCs w:val="21"/>
        </w:rPr>
        <w:t>，最高点高度为</w:t>
      </w:r>
      <w:smartTag w:uri="urn:schemas-microsoft-com:office:smarttags" w:element="chmetcnv">
        <w:smartTagPr>
          <w:attr w:name="UnitName" w:val="m"/>
          <w:attr w:name="TCSC" w:val="0"/>
          <w:attr w:name="SourceValue" w:val="139.5"/>
          <w:attr w:name="NumberType" w:val="1"/>
          <w:attr w:name="Negative" w:val="False"/>
          <w:attr w:name="HasSpace" w:val="False"/>
        </w:smartTagPr>
        <w:r w:rsidRPr="00956343">
          <w:rPr>
            <w:rFonts w:ascii="宋体" w:hAnsi="宋体" w:hint="eastAsia"/>
            <w:color w:val="000000"/>
            <w:szCs w:val="21"/>
          </w:rPr>
          <w:t>139.5m</w:t>
        </w:r>
      </w:smartTag>
      <w:r w:rsidRPr="00956343">
        <w:rPr>
          <w:rFonts w:ascii="宋体" w:hAnsi="宋体" w:hint="eastAsia"/>
          <w:color w:val="000000"/>
          <w:szCs w:val="21"/>
        </w:rPr>
        <w:t>。</w:t>
      </w:r>
    </w:p>
    <w:p w:rsidR="007F086A" w:rsidRPr="00956343" w:rsidRDefault="007F086A" w:rsidP="007F086A">
      <w:pPr>
        <w:spacing w:after="0" w:line="240" w:lineRule="auto"/>
        <w:ind w:firstLineChars="50" w:firstLine="105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Arial"/>
          <w:noProof/>
          <w:color w:val="000000"/>
          <w:szCs w:val="21"/>
        </w:rPr>
        <w:drawing>
          <wp:inline distT="0" distB="0" distL="0" distR="0">
            <wp:extent cx="962025" cy="781050"/>
            <wp:effectExtent l="0" t="0" r="9525" b="0"/>
            <wp:docPr id="14" name="图片 14" descr="http://www.junzimen.com/Article/UploadFiles/200902/2009021215475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junzimen.com/Article/UploadFiles/200902/2009021215475556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343">
        <w:rPr>
          <w:rFonts w:ascii="宋体" w:hAnsi="宋体" w:cs="Arial" w:hint="eastAsia"/>
          <w:color w:val="000000"/>
          <w:szCs w:val="21"/>
        </w:rPr>
        <w:t xml:space="preserve">   </w:t>
      </w:r>
      <w:r>
        <w:rPr>
          <w:rFonts w:ascii="宋体" w:hAnsi="宋体" w:cs="Arial"/>
          <w:noProof/>
          <w:color w:val="000000"/>
          <w:szCs w:val="21"/>
        </w:rPr>
        <w:drawing>
          <wp:inline distT="0" distB="0" distL="0" distR="0">
            <wp:extent cx="828675" cy="828675"/>
            <wp:effectExtent l="0" t="0" r="9525" b="9525"/>
            <wp:docPr id="13" name="图片 13" descr="http://www.superrmb.com/tourism/UploadFiles_2798/200908/2009081411101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uperrmb.com/tourism/UploadFiles_2798/200908/2009081411101544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343">
        <w:rPr>
          <w:rFonts w:ascii="宋体" w:hAnsi="宋体" w:cs="Arial" w:hint="eastAsia"/>
          <w:color w:val="000000"/>
          <w:szCs w:val="21"/>
        </w:rPr>
        <w:t xml:space="preserve">   </w:t>
      </w:r>
      <w:r>
        <w:rPr>
          <w:rFonts w:ascii="宋体" w:hAnsi="宋体" w:cs="Arial"/>
          <w:noProof/>
          <w:color w:val="000000"/>
          <w:szCs w:val="21"/>
        </w:rPr>
        <w:drawing>
          <wp:inline distT="0" distB="0" distL="0" distR="0">
            <wp:extent cx="1057275" cy="771525"/>
            <wp:effectExtent l="0" t="0" r="9525" b="9525"/>
            <wp:docPr id="12" name="图片 12" descr="http://t2.baidu.com/it/u=1187750394,1988068258&amp;fm=0&amp;gp=46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baidu.com/it/u=1187750394,1988068258&amp;fm=0&amp;gp=46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提出问题：同学们刚刚看到的过山车是否在运动？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学生的答案可能有以下三类:(1）运动；(2)不运动；(3）有时运动，有时不运动。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教师引导：首先肯定各同学说得都有道理，但要特别指出能够得出第三种答案的学生观察细心，而且还能够采用分类讨论的方法，阐述有关物理问题，这些都是学习物理的良好习惯。但是从我们物理学角度应该怎样认识和阐述过山车的运动情况呢？这一章的四节内容分别从四个不同的角度进行了阐述，我们先学习第一节—认识运动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二、推进新课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bookmarkStart w:id="1" w:name="OLE_LINK1"/>
      <w:r w:rsidRPr="00956343">
        <w:rPr>
          <w:rFonts w:ascii="宋体" w:hAnsi="宋体" w:hint="eastAsia"/>
          <w:color w:val="000000"/>
          <w:szCs w:val="21"/>
        </w:rPr>
        <w:lastRenderedPageBreak/>
        <w:t>（一）运动的普遍性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提出问题1：请同学们举出自然界中在做运动的一些物体。说明：要指多名学生回答。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提出问题2；请同学们举手抢答说出自然界中不做运动的物体。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说明：如果同学们都不举手，则说明同学们对运动的普遍性已经理解了，如果有同学抢答举出了“一些不做运动的物体”，可以让同学们交流讨论后举证进行反驳。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教师总结：（1）我们身边有很多运动的物体：如行驶的汽车、跑步的人们、飞行的足球等。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（2）宇宙是运动的：小学科学课上学过，地球本身在自转，还绕着太阳公转，且整个太阳系都在运动。同理，银河系也是运动的，那么宇宙同样也在运动，所以从宏观上看，宇宙中的所有物体都是运动的。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（3）微观分子是运动的：组成物质的最小微粒是分子，这些分子也是在运动的。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（4）运动是绝对的、普遍的现象，世界上一切物体都是运动的。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（二）宏观物体的运动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学生话动：让学生观察教材中的机械运动实例，进一步体验运动是宇宙中的普遍现象。然后引导学生分析刚刚走上讲台进行朗读的同学的位置变化情况。</w:t>
      </w:r>
    </w:p>
    <w:bookmarkEnd w:id="1"/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老师提出问题：当同学走向讲台的过程，他与他的座位之间的距离发生了怎样的变化？他与讲台之间的距离发生了怎样的变化？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教师根据学生的回答，总结结论：把物体位置的变化叫做机械运动。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大屏幕展示播放“足球运动员在踢足球”视频片段，由浅人深地提高学生对机械运动概念的认识。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教师可以设计如下问题让学生分组讨论交流：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问题1：足球场上哪些物体是运动的？哪些物体是静止的？问题2：运动的物体有什么特点？问题3：静止的物体是绝对不动的吗？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说明：运动的普遍性虽然在第一部分教学过程中已经阐述，但是不结合实例，很多学生由于受思维定势的影响会错误地认为房屋、树木等物体都是静止的。而通过这进一步的分析，能够使学生改变这种错误的认识，知道人们平时认为不动的房屋桥梁等物体，相对于太阳等地球以外的天体，其位置时刻在发生着改变，这还为下一节课学习参照物打下基础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（三）微观世界的运动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演示实验1：教师拿出盖好瓶塞且盛有香水的广口瓶。让学生猜测瓶内装的是什么物体（学生猜不出）。然后教师再打开广口瓶的瓶塞，让学生猜测瓶内装的是什么物体（学生能猜对）。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根据学生的回答，教师可设计下面的问题让学生分组讨论交流：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盛有香水的广口瓶在我手中，你们怎么会闻到？这说明了什么？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教师总结学生的回答，然后再充分利用教材，结合学生生活经验，引导学生得出以下结论：一切物质都是由肉眼看不见的微粒组成的，而且组成物质的分子在不停地运动。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演示实验2：学生观察蜡凝固时体积的变化。（让学生讨论交流）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 xml:space="preserve">    教师根据学生的回答，应引导学生去思考下面的问题：从实验中我们看到，物质在一般情况下由液态变为固态体积缩小，由液态变为气态体积增大。物质由分子组成，那么，物质存在的形式与分子的存在状态是否有联系呢？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274320</wp:posOffset>
            </wp:positionV>
            <wp:extent cx="1485900" cy="104902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343">
        <w:rPr>
          <w:rFonts w:ascii="宋体" w:hAnsi="宋体" w:hint="eastAsia"/>
          <w:color w:val="000000"/>
          <w:szCs w:val="21"/>
        </w:rPr>
        <w:t>探究与讨论：先让学生观察教材，再说说他们在课堂上听课、课间在教室里活动、课间在操场上自由活动时，活动空间有什么不同。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然后教师讲解固态、液态和气态内分子的运动情况。</w:t>
      </w:r>
    </w:p>
    <w:p w:rsidR="007F086A" w:rsidRPr="00956343" w:rsidRDefault="007F086A" w:rsidP="007F086A">
      <w:pPr>
        <w:spacing w:after="0" w:line="240" w:lineRule="auto"/>
        <w:ind w:firstLine="43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教师进一步引导学生进入微观世界，课件展示：卢瑟福的原子核式结构模型。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lastRenderedPageBreak/>
        <w:t>结合教材分析物质的微观结构组成，并点明原子、电子等这些组成物质的微粒都是在不停地运动的。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最后教师可以让学生讨论交流对于电子的运动的研究、原子核的研究，一些展望？</w:t>
      </w:r>
    </w:p>
    <w:p w:rsidR="007F086A" w:rsidRPr="00956343" w:rsidRDefault="007F086A" w:rsidP="007F086A">
      <w:pPr>
        <w:spacing w:after="0" w:line="240" w:lineRule="auto"/>
        <w:ind w:firstLineChars="200" w:firstLine="420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课堂小结：本节学习了宏观和微观世界的两种形式的运动，知道了运动是宇宙中的普遍现象，理解了什么是机械运动，知道了微观世界里分子原子的组成，物质三态与分子运动的关系等。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b/>
          <w:color w:val="000000"/>
          <w:sz w:val="32"/>
          <w:szCs w:val="32"/>
        </w:rPr>
      </w:pPr>
      <w:r w:rsidRPr="00956343">
        <w:rPr>
          <w:rFonts w:ascii="宋体" w:hAnsi="宋体" w:hint="eastAsia"/>
          <w:b/>
          <w:color w:val="000000"/>
          <w:sz w:val="32"/>
          <w:szCs w:val="32"/>
        </w:rPr>
        <w:t>板书设计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hint="eastAsia"/>
          <w:color w:val="000000"/>
        </w:rPr>
        <w:t xml:space="preserve">                              </w:t>
      </w:r>
      <w:r w:rsidRPr="00956343">
        <w:rPr>
          <w:rFonts w:ascii="宋体" w:hAnsi="宋体" w:hint="eastAsia"/>
          <w:color w:val="000000"/>
          <w:szCs w:val="21"/>
        </w:rPr>
        <w:t>第一节  认识运动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一．运动的普遍性</w:t>
      </w:r>
    </w:p>
    <w:p w:rsidR="007F086A" w:rsidRPr="00956343" w:rsidRDefault="007F086A" w:rsidP="007F086A">
      <w:pPr>
        <w:spacing w:after="0" w:line="240" w:lineRule="auto"/>
        <w:ind w:firstLineChars="150" w:firstLine="31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自然界中一切物体都在运动，物质世界是一个运动的世界。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二．宏观物体的运动</w:t>
      </w:r>
    </w:p>
    <w:p w:rsidR="007F086A" w:rsidRPr="00956343" w:rsidRDefault="007F086A" w:rsidP="007F086A">
      <w:pPr>
        <w:spacing w:after="0" w:line="240" w:lineRule="auto"/>
        <w:ind w:firstLineChars="150" w:firstLine="31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机械运动：物理学中，把物体位置的变化叫做机械运动。</w:t>
      </w:r>
    </w:p>
    <w:p w:rsidR="007F086A" w:rsidRPr="00956343" w:rsidRDefault="007F086A" w:rsidP="007F086A">
      <w:pPr>
        <w:spacing w:after="0" w:line="240" w:lineRule="auto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三．微观世界的运动</w:t>
      </w:r>
    </w:p>
    <w:p w:rsidR="007F086A" w:rsidRPr="00956343" w:rsidRDefault="007F086A" w:rsidP="007F086A">
      <w:pPr>
        <w:spacing w:after="0" w:line="240" w:lineRule="auto"/>
        <w:ind w:firstLineChars="150" w:firstLine="31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1．组成物质的分子在不停地运动。</w:t>
      </w:r>
    </w:p>
    <w:p w:rsidR="007F086A" w:rsidRPr="00956343" w:rsidRDefault="007F086A" w:rsidP="007F086A">
      <w:pPr>
        <w:spacing w:after="0" w:line="240" w:lineRule="auto"/>
        <w:ind w:firstLineChars="150" w:firstLine="315"/>
        <w:rPr>
          <w:rFonts w:ascii="宋体" w:hAnsi="宋体"/>
          <w:color w:val="000000"/>
          <w:szCs w:val="21"/>
        </w:rPr>
      </w:pPr>
      <w:r w:rsidRPr="00956343">
        <w:rPr>
          <w:rFonts w:ascii="宋体" w:hAnsi="宋体" w:hint="eastAsia"/>
          <w:color w:val="000000"/>
          <w:szCs w:val="21"/>
        </w:rPr>
        <w:t>2．分子是由原子构成的，构成原子的原子核和核外电子都在做无规则的运动。</w:t>
      </w:r>
    </w:p>
    <w:p w:rsidR="007F086A" w:rsidRPr="00956343" w:rsidRDefault="007F086A" w:rsidP="007F086A"/>
    <w:p w:rsidR="001E64A7" w:rsidRPr="007F086A" w:rsidRDefault="001E64A7" w:rsidP="005B2499"/>
    <w:sectPr w:rsidR="001E64A7" w:rsidRPr="007F086A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AD" w:rsidRDefault="00216FAD" w:rsidP="00B41840">
      <w:pPr>
        <w:spacing w:after="0" w:line="240" w:lineRule="auto"/>
      </w:pPr>
      <w:r>
        <w:separator/>
      </w:r>
    </w:p>
  </w:endnote>
  <w:endnote w:type="continuationSeparator" w:id="0">
    <w:p w:rsidR="00216FAD" w:rsidRDefault="00216FAD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AD" w:rsidRDefault="00216FAD" w:rsidP="00B41840">
      <w:pPr>
        <w:spacing w:after="0" w:line="240" w:lineRule="auto"/>
      </w:pPr>
      <w:r>
        <w:separator/>
      </w:r>
    </w:p>
  </w:footnote>
  <w:footnote w:type="continuationSeparator" w:id="0">
    <w:p w:rsidR="00216FAD" w:rsidRDefault="00216FAD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E2D49"/>
    <w:rsid w:val="001E64A7"/>
    <w:rsid w:val="00216FAD"/>
    <w:rsid w:val="005B2499"/>
    <w:rsid w:val="007F086A"/>
    <w:rsid w:val="00AF0D51"/>
    <w:rsid w:val="00B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mage.baidu.com/i?ct=503316480&amp;z=0&amp;tn=baiduimagedetail&amp;word=%BE%A9%B4%EF%BF%A8(Kingda+Ka)%B9%FD%C9%BD%B3%B5&amp;in=31029&amp;cl=2&amp;cm=1&amp;sc=0&amp;lm=-1&amp;pn=78&amp;rn=1&amp;di=1932250496&amp;ln=183&amp;fr=&amp;ic=0&amp;s=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superrmb.com/tourism/UploadFiles_2798/200908/20090814111015442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junzimen.com/Article/UploadFiles/200902/20090212154755567.jpg" TargetMode="External"/><Relationship Id="rId14" Type="http://schemas.openxmlformats.org/officeDocument/2006/relationships/image" Target="http://t2.baidu.com/it/u=1187750394,1988068258&amp;fm=0&amp;gp=46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Company>China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2020-08-13T08:26:00Z</dcterms:created>
  <dcterms:modified xsi:type="dcterms:W3CDTF">2020-08-13T08:26:00Z</dcterms:modified>
</cp:coreProperties>
</file>