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C526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12344400</wp:posOffset>
            </wp:positionV>
            <wp:extent cx="457200" cy="2667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310C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第十四章　欧姆定律</w:t>
      </w:r>
    </w:p>
    <w:p w14:paraId="779B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小专题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1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欧姆定律在动态电路中的应用</w:t>
      </w:r>
    </w:p>
    <w:p w14:paraId="4B201E1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在如图所示的电路中，电源两端电压保持不变。闭合开关S，将滑动变阻器的滑片由图示位置向左移动时，下列选项中数值均不变的是（　　）</w:t>
      </w:r>
    </w:p>
    <w:p w14:paraId="4F44818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39190" cy="1303655"/>
            <wp:effectExtent l="0" t="0" r="3810" b="10795"/>
            <wp:docPr id="6" name="yt_image_1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22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F03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电流表A的示数和电流表A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的示数</w:t>
      </w:r>
    </w:p>
    <w:p w14:paraId="502E837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电压表V的示数与电流表A的示数的比值</w:t>
      </w:r>
    </w:p>
    <w:p w14:paraId="355BB82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电压表V的示数和电流表A的示数</w:t>
      </w:r>
    </w:p>
    <w:p w14:paraId="38670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电压表V的示数与电流表A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的示数的比值</w:t>
      </w:r>
    </w:p>
    <w:p w14:paraId="454C033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静静同学发现，春运期间，为了营造良好的交通秩序，某地交警启用了“猎虎六查”行动，严查酒驾。如图甲是呼气式酒精测试仪的电路原理图，电源电压为10V，定值电阻R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的阻值为40Ω，R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是气敏电阻，其阻值随气体中酒精浓度的变化规律如图乙所示。下列说法正确的是（　　）</w:t>
      </w:r>
    </w:p>
    <w:p w14:paraId="4EB708E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997585" cy="1163955"/>
            <wp:effectExtent l="0" t="0" r="12065" b="17145"/>
            <wp:docPr id="3" name="yt_shape_175133291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shape_17513329116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0640" cy="1358900"/>
            <wp:effectExtent l="0" t="0" r="10160" b="12700"/>
            <wp:docPr id="7" name="yt_shape_175133291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shape_175133291166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EE4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的阻值随酒精浓度的增大而增大</w:t>
      </w:r>
    </w:p>
    <w:p w14:paraId="2FB43AD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当电压表示数是5V时，说明气体中酒精浓度为 40mg/100mL</w:t>
      </w:r>
    </w:p>
    <w:p w14:paraId="338B121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当驾驶员呼出的酒精浓度越大时，测试仪中电流表的示数越小</w:t>
      </w:r>
    </w:p>
    <w:p w14:paraId="52A3F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电路中的定值电阻R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可以去掉</w:t>
      </w:r>
    </w:p>
    <w:p w14:paraId="334C396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如图所示，电源电压U保持不变，在甲、乙两处分别接入电压表，闭合开关S，测得U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∶U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＝1∶3；断开开关S，拆去电压表并在甲、乙两处分别接入电流表，此时I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∶I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是（　　）</w:t>
      </w:r>
    </w:p>
    <w:p w14:paraId="184E58D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403350" cy="1256665"/>
            <wp:effectExtent l="0" t="0" r="6350" b="635"/>
            <wp:docPr id="4" name="yt_image_1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22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96A5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A. 3∶1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B. 1∶1</w:t>
      </w:r>
    </w:p>
    <w:p w14:paraId="15A617F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C. 1∶3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D. 4∶3</w:t>
      </w:r>
    </w:p>
    <w:p w14:paraId="74009AA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如图所示电路，电源电压不变，灯泡L标有“9V　0.5A”字样。当S闭合，S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断开，滑片P从b端滑到中点时，电流表的示数变化了0.1A，此时电压表的示数为9V；保持滑片P在中点的位置不变，再闭合S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，电流表的示数又变化了2A。不计温度对灯泡电阻的影响，则下列说法正确的是（　　）</w:t>
      </w:r>
    </w:p>
    <w:p w14:paraId="3FB1393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32635" cy="1570355"/>
            <wp:effectExtent l="0" t="0" r="5715" b="10795"/>
            <wp:docPr id="5" name="yt_image_1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22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B16B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定值电阻R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的阻值为24Ω</w:t>
      </w:r>
    </w:p>
    <w:p w14:paraId="23DF8E8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灯泡L的电阻为12Ω</w:t>
      </w:r>
    </w:p>
    <w:p w14:paraId="7594963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电源电压为18V</w:t>
      </w:r>
    </w:p>
    <w:p w14:paraId="4D370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滑动变阻器的最大阻值为15Ω</w:t>
      </w:r>
    </w:p>
    <w:p w14:paraId="7C253F6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.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如图所示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的电路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,电源电压为6V保持不变,定值电阻R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标有“10Ω　0.5A”字样,滑动变阻器R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标有“20Ω　1A”字样,电流表量程为0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-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0.6A,电压表量程为0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-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3V,闭合开关S,下列做法能够保证电路安全的是(　　)</w:t>
      </w:r>
    </w:p>
    <w:p w14:paraId="62BB53D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T="0" distB="0" distL="0" distR="0">
            <wp:extent cx="1506855" cy="1153160"/>
            <wp:effectExtent l="0" t="0" r="17145" b="8890"/>
            <wp:docPr id="122" name="22SJW352.EPS" descr="id:21474989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22SJW352.EPS" descr="id:214749892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691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A.电路中电流不超过0.6A</w:t>
      </w:r>
    </w:p>
    <w:p w14:paraId="41EC42B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两端电压不超过3V</w:t>
      </w:r>
    </w:p>
    <w:p w14:paraId="0EDC4D7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C.滑动变阻器连入电路的阻值变化范围为10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-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20 Ω</w:t>
      </w:r>
    </w:p>
    <w:p w14:paraId="2E88466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D.电压表的示数变化范围为1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-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3V</w:t>
      </w:r>
    </w:p>
    <w:p w14:paraId="5F7475E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.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如图(a)所示是电阻甲和乙的I-U图像,图(b)(c)是它们的部分电路连接示意图,下列说法错误的是(　　)</w:t>
      </w:r>
    </w:p>
    <w:p w14:paraId="64CE05B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T="0" distB="0" distL="0" distR="0">
            <wp:extent cx="2183130" cy="2568575"/>
            <wp:effectExtent l="0" t="0" r="7620" b="3175"/>
            <wp:docPr id="721" name="22SJW353.EPS" descr="id:21474989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22SJW353.EPS" descr="id:214749896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8EE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A.当电阻乙两端电压为2.5V时,它的阻值和甲的阻值相等</w:t>
      </w:r>
    </w:p>
    <w:p w14:paraId="46EE40C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B.图(b)中,当电压U为3V时,乙的电阻为5Ω</w:t>
      </w:r>
    </w:p>
    <w:p w14:paraId="48D26F0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C.图(c)中,当电压U为2V时,干路总电流为0.6A</w:t>
      </w:r>
    </w:p>
    <w:p w14:paraId="17EE1F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D.图(c)中,在电压U从0增大到2.5V的过程中,通过甲、乙两电阻的电流之差先变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大后变小</w:t>
      </w:r>
    </w:p>
    <w:p w14:paraId="1D14DF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i w:val="0"/>
          <w:iCs w:val="0"/>
          <w:szCs w:val="21"/>
        </w:rPr>
      </w:pPr>
      <w:r>
        <w:rPr>
          <w:rFonts w:ascii="宋体" w:eastAsia="宋体" w:hAnsi="宋体" w:cs="宋体" w:hint="eastAsia"/>
          <w:i w:val="0"/>
          <w:iCs w:val="0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Cs w:val="21"/>
        </w:rPr>
        <w:t>.</w:t>
      </w:r>
      <w:r>
        <w:rPr>
          <w:rFonts w:ascii="宋体" w:eastAsia="宋体" w:hAnsi="宋体" w:cs="宋体" w:hint="eastAsia"/>
          <w:i w:val="0"/>
          <w:iCs w:val="0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Cs w:val="21"/>
        </w:rPr>
        <w:t>如图所示的电路中,电源电压为6V保持不变,定值电阻R</w:t>
      </w:r>
      <w:r>
        <w:rPr>
          <w:rFonts w:ascii="宋体" w:eastAsia="宋体" w:hAnsi="宋体" w:cs="宋体" w:hint="eastAsia"/>
          <w:i w:val="0"/>
          <w:iCs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Cs w:val="21"/>
        </w:rPr>
        <w:t>的阻值为10Ω,滑动变阻器R的最大阻值为20Ω,当开关S闭合,滑片由最右端向最左端滑动的过程中,电流表的示数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</w:t>
      </w:r>
      <w:r>
        <w:rPr>
          <w:rFonts w:ascii="宋体" w:eastAsia="宋体" w:hAnsi="宋体" w:cs="宋体" w:hint="eastAsia"/>
          <w:i w:val="0"/>
          <w:iCs w:val="0"/>
          <w:szCs w:val="21"/>
        </w:rPr>
        <w:t>(选填“变小”“变大”或“不变”),在此过程中电压表示数的变化范围是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　</w:t>
      </w:r>
      <w:r>
        <w:rPr>
          <w:rFonts w:ascii="宋体" w:eastAsia="宋体" w:hAnsi="宋体" w:cs="宋体" w:hint="eastAsia"/>
          <w:i w:val="0"/>
          <w:iCs w:val="0"/>
          <w:szCs w:val="21"/>
        </w:rPr>
        <w:t>V.</w:t>
      </w:r>
    </w:p>
    <w:p w14:paraId="66F181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i w:val="0"/>
          <w:iCs w:val="0"/>
          <w:szCs w:val="21"/>
        </w:rPr>
      </w:pPr>
      <w:r>
        <w:rPr>
          <w:rFonts w:ascii="宋体" w:eastAsia="宋体" w:hAnsi="宋体" w:cs="宋体" w:hint="eastAsia"/>
          <w:i w:val="0"/>
          <w:iCs w:val="0"/>
          <w:szCs w:val="21"/>
        </w:rPr>
        <w:drawing>
          <wp:inline distT="0" distB="0" distL="0" distR="0">
            <wp:extent cx="1624330" cy="889000"/>
            <wp:effectExtent l="0" t="0" r="13970" b="6350"/>
            <wp:docPr id="715" name="21SWx274.EPS" descr="id:214749892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21SWx274.EPS" descr="id:214749892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49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i w:val="0"/>
          <w:iCs w:val="0"/>
          <w:szCs w:val="21"/>
        </w:rPr>
      </w:pPr>
      <w:r>
        <w:rPr>
          <w:rFonts w:ascii="宋体" w:eastAsia="宋体" w:hAnsi="宋体" w:cs="宋体" w:hint="eastAsia"/>
          <w:i w:val="0"/>
          <w:iCs w:val="0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Cs w:val="21"/>
        </w:rPr>
        <w:t>.</w:t>
      </w:r>
      <w:r>
        <w:rPr>
          <w:rFonts w:ascii="宋体" w:eastAsia="宋体" w:hAnsi="宋体" w:cs="宋体" w:hint="eastAsia"/>
          <w:i w:val="0"/>
          <w:iCs w:val="0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Cs w:val="21"/>
        </w:rPr>
        <w:t>将标有“20Ω　0.3A”的电阻R</w:t>
      </w:r>
      <w:r>
        <w:rPr>
          <w:rFonts w:ascii="宋体" w:eastAsia="宋体" w:hAnsi="宋体" w:cs="宋体" w:hint="eastAsia"/>
          <w:i w:val="0"/>
          <w:iCs w:val="0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Cs w:val="21"/>
        </w:rPr>
        <w:t>与标有“10Ω　0.2A”的电阻R</w:t>
      </w:r>
      <w:r>
        <w:rPr>
          <w:rFonts w:ascii="宋体" w:eastAsia="宋体" w:hAnsi="宋体" w:cs="宋体" w:hint="eastAsia"/>
          <w:i w:val="0"/>
          <w:iCs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Cs w:val="21"/>
        </w:rPr>
        <w:t>串联后接到电源的两端,则为保证两者的安全,电源电压最大为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　</w:t>
      </w:r>
      <w:r>
        <w:rPr>
          <w:rFonts w:ascii="宋体" w:eastAsia="宋体" w:hAnsi="宋体" w:cs="宋体" w:hint="eastAsia"/>
          <w:i w:val="0"/>
          <w:iCs w:val="0"/>
          <w:szCs w:val="21"/>
        </w:rPr>
        <w:t>V,电路中的电流最大为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　</w:t>
      </w:r>
      <w:r>
        <w:rPr>
          <w:rFonts w:ascii="宋体" w:eastAsia="宋体" w:hAnsi="宋体" w:cs="宋体" w:hint="eastAsia"/>
          <w:i w:val="0"/>
          <w:iCs w:val="0"/>
          <w:szCs w:val="21"/>
        </w:rPr>
        <w:t>A;若将两者并联后接到电源的两端,则为保证两者的安全,电源电压最大为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　</w:t>
      </w:r>
      <w:r>
        <w:rPr>
          <w:rFonts w:ascii="宋体" w:eastAsia="宋体" w:hAnsi="宋体" w:cs="宋体" w:hint="eastAsia"/>
          <w:i w:val="0"/>
          <w:iCs w:val="0"/>
          <w:szCs w:val="21"/>
        </w:rPr>
        <w:t>V,干路中的电流最大为</w:t>
      </w:r>
      <w:r>
        <w:rPr>
          <w:rFonts w:ascii="宋体" w:eastAsia="宋体" w:hAnsi="宋体" w:cs="宋体" w:hint="eastAsia"/>
          <w:i w:val="0"/>
          <w:iCs w:val="0"/>
          <w:szCs w:val="21"/>
          <w:u w:val="single" w:color="000000"/>
        </w:rPr>
        <w:t>　　　</w:t>
      </w:r>
      <w:r>
        <w:rPr>
          <w:rFonts w:ascii="宋体" w:eastAsia="宋体" w:hAnsi="宋体" w:cs="宋体" w:hint="eastAsia"/>
          <w:i w:val="0"/>
          <w:iCs w:val="0"/>
          <w:szCs w:val="21"/>
        </w:rPr>
        <w:t>A. </w:t>
      </w:r>
    </w:p>
    <w:p w14:paraId="50F63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如图所示，闭合开关S，当滑动变阻器的滑片P在某两点之间来回滑动时，电压表的示数范围是3～2V，电流表的示数范围是0.3～0.5A，则电源电压为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V，R0的电阻为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Ω。</w:t>
      </w:r>
    </w:p>
    <w:p w14:paraId="7513F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i w:val="0"/>
          <w:iCs w:val="0"/>
        </w:rPr>
        <w:drawing>
          <wp:inline distT="0" distB="0" distL="114300" distR="114300">
            <wp:extent cx="1285240" cy="1174750"/>
            <wp:effectExtent l="0" t="0" r="10160" b="6350"/>
            <wp:docPr id="8" name="yt_image_1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22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A27A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在如图所示电路中，电源电压为3V，R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阻值相等。若断开S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，闭合S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，此时电压表的示数为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V；若断开S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，闭合S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，此时电压表示数为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5D48AEA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i w:val="0"/>
          <w:iCs w:val="0"/>
        </w:rPr>
        <w:drawing>
          <wp:inline distT="0" distB="0" distL="114300" distR="114300">
            <wp:extent cx="1448435" cy="1290320"/>
            <wp:effectExtent l="0" t="0" r="18415" b="5080"/>
            <wp:docPr id="9" name="yt_image_1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22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1FE2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如图所示电路，电源电压恒为6V。小灯泡L的电阻为10Ω（灯丝电阻不随温度变化），滑动变阻器R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的铭牌为“20Ω　1A”。</w:t>
      </w:r>
    </w:p>
    <w:p w14:paraId="220A403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510665" cy="1244600"/>
            <wp:effectExtent l="0" t="0" r="13335" b="12700"/>
            <wp:docPr id="10" name="yt_image_1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23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E035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只闭合开关S和S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，滑动变阻器的滑片P置于最右端时，电压表的示数为2V，求定值电阻R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的阻值。</w:t>
      </w:r>
    </w:p>
    <w:p w14:paraId="6F348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闭合开关S、S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，滑动变阻器的滑片P置于最左端时，求电流表的示数。</w:t>
      </w:r>
    </w:p>
    <w:p w14:paraId="0520A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</w:p>
    <w:p w14:paraId="2ABCD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</w:p>
    <w:p w14:paraId="2377E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</w:p>
    <w:p w14:paraId="456C5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</w:p>
    <w:p w14:paraId="5987B8A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明为了控制灯泡的亮度，设计了如图所示的电路，已知电源电压恒定不变，灯泡L正常发光的电压为6V，且灯泡电阻不随温度变化。将滑片P置于a端，闭合开关S，缓慢移动滑片P，当滑片P移到b端时，电流表示数为1A，灯泡恰好正常发光。求：</w:t>
      </w:r>
    </w:p>
    <w:p w14:paraId="4174FEF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60145" cy="1298575"/>
            <wp:effectExtent l="0" t="0" r="1905" b="15875"/>
            <wp:docPr id="11" name="yt_image_1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23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82AC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电源电压U。</w:t>
      </w:r>
    </w:p>
    <w:p w14:paraId="07FE24E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灯泡L的电阻。</w:t>
      </w:r>
    </w:p>
    <w:p w14:paraId="1AE25D2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当电流表的示数为0.3A时，此时滑动变阻器接入电路的电阻。</w:t>
      </w:r>
    </w:p>
    <w:p w14:paraId="56A2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参考答案</w:t>
      </w:r>
    </w:p>
    <w:p w14:paraId="49EA6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变大；2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-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6；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6；0.2；2；0.3；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4.5；5；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3；1.5；</w:t>
      </w:r>
    </w:p>
    <w:p w14:paraId="1082E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（1）40Ω；（2）0.75A；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（1）6V；（2）6Ω；（3）14Ω。</w:t>
      </w:r>
      <w:bookmarkStart w:id="0" w:name="_GoBack"/>
      <w:bookmarkEnd w:id="0"/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left="0"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footerReference w:type="default" r:id="rId18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0" w:firstLine="0" w:firstLineChars="0"/>
        <w:textAlignment w:val="auto"/>
        <w:rPr>
          <w:color w:val="0000FF"/>
        </w:rPr>
      </w:pPr>
    </w:p>
    <w:sectPr>
      <w:headerReference w:type="default" r:id="rId19"/>
      <w:footerReference w:type="default" r:id="rId20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1AED4AA9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3377B4"/>
    <w:rsid w:val="345A26F2"/>
    <w:rsid w:val="3783605E"/>
    <w:rsid w:val="38746131"/>
    <w:rsid w:val="388D68D4"/>
    <w:rsid w:val="391335FE"/>
    <w:rsid w:val="3B15491E"/>
    <w:rsid w:val="3F756B24"/>
    <w:rsid w:val="40EF2A79"/>
    <w:rsid w:val="4752619C"/>
    <w:rsid w:val="47F55F13"/>
    <w:rsid w:val="48C87D13"/>
    <w:rsid w:val="49592F46"/>
    <w:rsid w:val="49A14B2D"/>
    <w:rsid w:val="4B2953DD"/>
    <w:rsid w:val="4BAF3531"/>
    <w:rsid w:val="4C1A156A"/>
    <w:rsid w:val="4CA82055"/>
    <w:rsid w:val="4E382EAA"/>
    <w:rsid w:val="4ECA6798"/>
    <w:rsid w:val="510A745C"/>
    <w:rsid w:val="529671F9"/>
    <w:rsid w:val="53EB3896"/>
    <w:rsid w:val="57B348DF"/>
    <w:rsid w:val="58B55EFF"/>
    <w:rsid w:val="58F22E92"/>
    <w:rsid w:val="5A352B21"/>
    <w:rsid w:val="5B863B83"/>
    <w:rsid w:val="5D9D2A7B"/>
    <w:rsid w:val="600F62AF"/>
    <w:rsid w:val="60600E46"/>
    <w:rsid w:val="632C6D85"/>
    <w:rsid w:val="63DE5EC2"/>
    <w:rsid w:val="64C354B9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footer" Target="footer1.xm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</Words>
  <Characters>49</Characters>
  <DocSecurity>0</DocSecurity>
  <Lines>0</Lines>
  <Paragraphs>0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2025-08-11T06:55:22Z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