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3.3.0 -->
  <w:body>
    <w:p w14:paraId="4EC773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both"/>
        <w:textAlignment w:val="auto"/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sectPr>
          <w:footerReference w:type="default" r:id="rId5"/>
          <w:type w:val="continuous"/>
          <w:pgSz w:w="11906" w:h="16838"/>
          <w:pgMar w:top="1134" w:right="1134" w:bottom="1134" w:left="1134" w:header="851" w:footer="850" w:gutter="0"/>
          <w:pgBorders>
            <w:top w:val="double" w:sz="6" w:space="1" w:color="C81D31"/>
            <w:left w:val="double" w:sz="6" w:space="4" w:color="C81D31"/>
            <w:bottom w:val="double" w:sz="6" w:space="1" w:color="C81D31"/>
            <w:right w:val="double" w:sz="6" w:space="4" w:color="C81D31"/>
          </w:pgBorders>
          <w:cols w:num="2" w:space="708" w:equalWidth="0">
            <w:col w:w="4606" w:space="425"/>
            <w:col w:w="4606" w:space="0"/>
          </w:cols>
          <w:docGrid w:type="lines" w:linePitch="312" w:charSpace="0"/>
        </w:sectPr>
      </w:pP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drawing>
          <wp:anchor simplePos="0" relativeHeight="251658240" behindDoc="0" locked="0" layoutInCell="1" allowOverlap="1">
            <wp:simplePos x="0" y="0"/>
            <wp:positionH relativeFrom="page">
              <wp:posOffset>10744200</wp:posOffset>
            </wp:positionH>
            <wp:positionV relativeFrom="topMargin">
              <wp:posOffset>11264900</wp:posOffset>
            </wp:positionV>
            <wp:extent cx="469900" cy="292100"/>
            <wp:wrapNone/>
            <wp:docPr id="10002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姓名_________     日期______    等第______</w:t>
      </w:r>
    </w:p>
    <w:p w14:paraId="645C47B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ascii="宋体" w:eastAsia="宋体" w:hAnsi="宋体" w:cs="宋体" w:hint="eastAsia"/>
          <w:b/>
          <w:bCs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sz w:val="21"/>
          <w:u w:val="none"/>
          <w:lang w:eastAsia="zh-CN"/>
        </w:rPr>
        <w:t>第十一章　简单机械和功</w:t>
      </w:r>
    </w:p>
    <w:p w14:paraId="729EF88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center"/>
        <w:textAlignment w:val="auto"/>
        <w:rPr>
          <w:rFonts w:ascii="宋体" w:eastAsia="宋体" w:hAnsi="宋体" w:cs="宋体" w:hint="eastAsia"/>
          <w:b/>
          <w:bCs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sz w:val="21"/>
          <w:u w:val="none"/>
          <w:lang w:eastAsia="zh-CN"/>
        </w:rPr>
        <w:t>小专题</w:t>
      </w:r>
      <w:r>
        <w:rPr>
          <w:rFonts w:ascii="宋体" w:eastAsia="宋体" w:hAnsi="宋体" w:cs="宋体" w:hint="eastAsia"/>
          <w:b/>
          <w:bCs/>
          <w:i w:val="0"/>
          <w:iCs w:val="0"/>
          <w:sz w:val="21"/>
          <w:u w:val="none"/>
          <w:lang w:val="en-US" w:eastAsia="zh-CN"/>
        </w:rPr>
        <w:t xml:space="preserve">2  </w:t>
      </w:r>
      <w:r>
        <w:rPr>
          <w:rFonts w:ascii="宋体" w:eastAsia="宋体" w:hAnsi="宋体" w:cs="宋体" w:hint="eastAsia"/>
          <w:b/>
          <w:bCs/>
          <w:i w:val="0"/>
          <w:iCs w:val="0"/>
          <w:sz w:val="21"/>
          <w:u w:val="none"/>
          <w:lang w:eastAsia="zh-CN"/>
        </w:rPr>
        <w:t>功、功率与机械效率的综合计算</w:t>
      </w:r>
    </w:p>
    <w:p w14:paraId="3885572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  <w:t>类型一　杠杆类</w:t>
      </w:r>
    </w:p>
    <w:p w14:paraId="4A21DAD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  <w:t>1. 如图所示为《天工开物》记载的我国古代的提水工具“辘轳”，在两个支架上摆放一根直的硬棒，支点为O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  <w:t>、O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  <w:t>，A点系一石块，B点装有轮轴，轮轴能绕着硬棒转动，悬吊空桶的绳索另一端绕过轮轴后系紧在轮轴上。若空桶质量为10kg，轮轴质量为10kg，空桶和轮轴对硬棒的作用力视作施加在B点，O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  <w:t>A长为0.6m，O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  <w:t>O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  <w:t>长为1m，O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  <w:t>B长为0.8m，硬棒及绳索质量忽略不计。（g取10N/kg）</w:t>
      </w:r>
    </w:p>
    <w:p w14:paraId="4F41B63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sz w:val="21"/>
          <w:szCs w:val="21"/>
        </w:rPr>
        <w:drawing>
          <wp:inline distT="0" distB="0" distL="114300" distR="114300">
            <wp:extent cx="2005330" cy="1154430"/>
            <wp:effectExtent l="0" t="0" r="13970" b="7620"/>
            <wp:docPr id="5" name="yt_image_107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yt_image_1072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330" cy="1154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B2CFE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  <w:t>（1） 人对辘轳不施加力，且桶中未装水时，为保证硬棒不会翻转，石块质量最多为</w:t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  <w:t>kg；若在A点系上质量为40kg的石块，提水时为保证硬棒不翻转，桶中最多可装</w:t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  <w:t>kg的水。</w:t>
      </w:r>
    </w:p>
    <w:p w14:paraId="331AF73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  <w:t>（2） 若桶内水的质量为40kg，人用时20s将桶匀速提升3m，此时辘轳提水的机械效率为50％，则桶对水做的功为</w:t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  <w:t>J，人做功的功率为</w:t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  <w:t>W。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  <w:br/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  <w:t>类型二　斜面类</w:t>
      </w:r>
    </w:p>
    <w:p w14:paraId="5E36ED9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  <w:t>2. 在某场地建设过程中，工人利用长度s＝3m的斜面把质量为240kg的重物匀速推到h＝1m的高处，如图所示，工人所用推力F＝1000N。g取10N/kg。</w:t>
      </w:r>
    </w:p>
    <w:p w14:paraId="3EF81BB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  <w:t>（1） 求推力做的有用功。</w:t>
      </w:r>
    </w:p>
    <w:p w14:paraId="5FC2D03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  <w:t>（2） 求斜面的机械效率。</w:t>
      </w:r>
    </w:p>
    <w:p w14:paraId="5E3FC4E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  <w:t>（3） 工人将另一质量为300kg的重物匀速推到同一高度，为了省力，换用长度为5m的斜面，此时重物与斜面间的摩擦力与原来的摩擦力之比为6∶5，共用时20s，求工人推力做功的功率。</w:t>
      </w:r>
    </w:p>
    <w:p w14:paraId="184A48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sz w:val="21"/>
          <w:szCs w:val="21"/>
        </w:rPr>
        <w:drawing>
          <wp:inline distT="0" distB="0" distL="114300" distR="114300">
            <wp:extent cx="1900555" cy="638810"/>
            <wp:effectExtent l="0" t="0" r="4445" b="8890"/>
            <wp:docPr id="3" name="yt_image_10739" descr="{&quot;rangeId&quot;:0,&quot;⚘_3&quot;:1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yt_image_10739" descr="{&quot;rangeId&quot;:0,&quot;⚘_3&quot;:1}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638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8D6E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</w:pPr>
    </w:p>
    <w:p w14:paraId="1B7A81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</w:pPr>
    </w:p>
    <w:p w14:paraId="1E3219A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</w:pPr>
    </w:p>
    <w:p w14:paraId="55B9504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</w:pPr>
    </w:p>
    <w:p w14:paraId="6C915D8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</w:pPr>
    </w:p>
    <w:p w14:paraId="4450ECF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</w:pPr>
    </w:p>
    <w:p w14:paraId="3249929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</w:pPr>
    </w:p>
    <w:p w14:paraId="2B2DDCA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</w:pPr>
    </w:p>
    <w:p w14:paraId="16608AA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</w:pPr>
    </w:p>
    <w:p w14:paraId="2D2FD8A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  <w:t>类型三　滑轮组类</w:t>
      </w:r>
    </w:p>
    <w:p w14:paraId="1D1C2A9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  <w:t>3. 用如图所示的滑轮组将重为300N的物体以0.1m/s的速度匀速向上提升10s。</w:t>
      </w:r>
    </w:p>
    <w:p w14:paraId="70C207B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  <w:t>（1） 若不计动滑轮重、绳重和滑轮与轴间的摩擦，求人对绳的拉力F。</w:t>
      </w:r>
    </w:p>
    <w:p w14:paraId="506F25B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  <w:t>（2） 实际动滑轮重为40N，人的拉力做功400J，求滑轮组的机械效率以及克服绳重和摩擦所做的额外功。</w:t>
      </w:r>
    </w:p>
    <w:p w14:paraId="3AB99166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sz w:val="21"/>
          <w:szCs w:val="21"/>
        </w:rPr>
        <w:drawing>
          <wp:inline distT="0" distB="0" distL="114300" distR="114300">
            <wp:extent cx="718185" cy="1368425"/>
            <wp:effectExtent l="0" t="0" r="5715" b="3175"/>
            <wp:docPr id="4" name="yt_image_10762" descr="{&quot;rangeId&quot;:0,&quot;⚘_5&quot;:1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yt_image_10762" descr="{&quot;rangeId&quot;:0,&quot;⚘_5&quot;:1}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1368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DFAC1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</w:pPr>
    </w:p>
    <w:p w14:paraId="0D27753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</w:pPr>
    </w:p>
    <w:p w14:paraId="5071660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</w:pPr>
    </w:p>
    <w:p w14:paraId="06C5577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</w:pPr>
    </w:p>
    <w:p w14:paraId="7EC0219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  <w:t>4. 工人用如图所示的滑轮组运送建材，每次的运送量如图所示，利用滑轮组装置匀速拉动水平面上的物体B，不计绳重以及绳与滑轮间的摩擦，且物体在水平面上受到的滑动摩擦力为重力的1/10。物体B的质量为45kg，底面积为0.04m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vertAlign w:val="super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  <w:t>，人拉绳子的力为25N，物体B被匀速拉动的距离为2m。求：（g取10N/kg）</w:t>
      </w:r>
    </w:p>
    <w:p w14:paraId="69E01B4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  <w:t>（1） 动滑轮的重力。</w:t>
      </w:r>
    </w:p>
    <w:p w14:paraId="31E1F17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  <w:t>（2） 匀速拉动物体B时，滑轮组的机械效率。</w:t>
      </w:r>
    </w:p>
    <w:p w14:paraId="1635768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  <w:t>（3） 为了使滑轮组的机械效率提高10％，将物体A叠放在物体B上，人拉绳子使物体A、B一起做匀速运动时物体A的质量。</w:t>
      </w:r>
    </w:p>
    <w:p w14:paraId="5CA405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val="en-US" w:eastAsia="zh-CN"/>
        </w:rPr>
      </w:pPr>
      <w:r>
        <w:rPr>
          <w:rFonts w:ascii="宋体" w:eastAsia="宋体" w:hAnsi="宋体" w:cs="宋体" w:hint="eastAsia"/>
          <w:sz w:val="21"/>
          <w:szCs w:val="21"/>
        </w:rPr>
        <w:drawing>
          <wp:inline distT="0" distB="0" distL="114300" distR="114300">
            <wp:extent cx="1532890" cy="1408430"/>
            <wp:effectExtent l="0" t="0" r="10160" b="1270"/>
            <wp:docPr id="6" name="yt_image_10778" descr="{&quot;rangeId&quot;:0,&quot;⚘_8&quot;:1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yt_image_10778" descr="{&quot;rangeId&quot;:0,&quot;⚘_8&quot;:1}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890" cy="1408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4C82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val="en-US" w:eastAsia="zh-CN"/>
        </w:rPr>
      </w:pPr>
    </w:p>
    <w:p w14:paraId="219521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val="en-US" w:eastAsia="zh-CN"/>
        </w:rPr>
      </w:pPr>
    </w:p>
    <w:p w14:paraId="2B1FBA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val="en-US" w:eastAsia="zh-CN"/>
        </w:rPr>
      </w:pPr>
    </w:p>
    <w:p w14:paraId="654A19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val="en-US" w:eastAsia="zh-CN"/>
        </w:rPr>
      </w:pPr>
    </w:p>
    <w:p w14:paraId="164220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val="en-US" w:eastAsia="zh-CN"/>
        </w:rPr>
      </w:pPr>
    </w:p>
    <w:p w14:paraId="4D4D1C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val="en-US" w:eastAsia="zh-CN"/>
        </w:rPr>
      </w:pPr>
    </w:p>
    <w:p w14:paraId="5FC01C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val="en-US" w:eastAsia="zh-CN"/>
        </w:rPr>
      </w:pPr>
    </w:p>
    <w:p w14:paraId="35E05C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val="en-US" w:eastAsia="zh-CN"/>
        </w:rPr>
      </w:pPr>
    </w:p>
    <w:p w14:paraId="411E46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val="en-US" w:eastAsia="zh-CN"/>
        </w:rPr>
      </w:pPr>
    </w:p>
    <w:p w14:paraId="0C7FA9D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  <w:t>类型四　组合机械类</w:t>
      </w:r>
    </w:p>
    <w:p w14:paraId="5596277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  <w:t>5. 如图所示为利用电子秤监控水库水位的装置，由长方体A和B、滑轮组轻质杠杆CD、电子秤等组成，杠杆始终在水平位置平衡。已知OC∶OD＝1∶2，A的体积为0.02m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vertAlign w:val="superscript"/>
          <w:lang w:eastAsia="zh-CN"/>
        </w:rPr>
        <w:t>3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  <w:t>，A的重力为400N，B的重力为150N，动滑轮重为100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  <w:t>N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  <w:t>，不计绳重与一切摩擦，ρ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vertAlign w:val="subscript"/>
          <w:lang w:eastAsia="zh-CN"/>
        </w:rPr>
        <w:t>水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  <w:t>＝1.0×10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vertAlign w:val="superscript"/>
          <w:lang w:eastAsia="zh-CN"/>
        </w:rPr>
        <w:t>3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  <w:t>kg/m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vertAlign w:val="superscript"/>
          <w:lang w:eastAsia="zh-CN"/>
        </w:rPr>
        <w:t>3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  <w:t>，g取10N/kg。求：</w:t>
      </w:r>
    </w:p>
    <w:p w14:paraId="480ED8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  <w:t>（1） 单独使用该滑轮组在空气中匀速提升长方体A时的机械效率η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  <w:t>。</w:t>
      </w:r>
    </w:p>
    <w:p w14:paraId="194CAA9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  <w:t>（2） 水位上涨到长方体A的上表面时，A受到的浮力。</w:t>
      </w:r>
    </w:p>
    <w:p w14:paraId="6A3150C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  <w:t>（3） 在水位上涨的过程中，电子秤所受的最大压力。</w:t>
      </w:r>
    </w:p>
    <w:p w14:paraId="6C6BED77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64" w:lineRule="auto"/>
        <w:ind w:firstLine="0" w:firstLineChars="0"/>
        <w:jc w:val="left"/>
        <w:textAlignment w:val="auto"/>
        <w:rPr>
          <w:rFonts w:ascii="宋体" w:eastAsia="宋体" w:hAnsi="宋体" w:cs="宋体" w:hint="eastAsia"/>
          <w:b/>
          <w:bCs/>
          <w:color w:val="0000FF"/>
          <w:sz w:val="21"/>
          <w:szCs w:val="21"/>
          <w:highlight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  <w:t>（4） 当电子秤所受的压力最大时，滑轮组的机械效率η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eastAsia="zh-CN"/>
        </w:rPr>
        <w:t>。（结果精确到0.1％）</w:t>
      </w:r>
    </w:p>
    <w:p w14:paraId="7DE3E4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val="en-US" w:eastAsia="zh-CN"/>
        </w:rPr>
      </w:pPr>
    </w:p>
    <w:p w14:paraId="31F4D9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val="en-US" w:eastAsia="zh-CN"/>
        </w:rPr>
      </w:pPr>
      <w:r>
        <w:rPr>
          <w:rFonts w:ascii="宋体" w:eastAsia="宋体" w:hAnsi="宋体" w:cs="宋体" w:hint="eastAsia"/>
          <w:sz w:val="21"/>
          <w:szCs w:val="21"/>
        </w:rPr>
        <w:drawing>
          <wp:inline distT="0" distB="0" distL="114300" distR="114300">
            <wp:extent cx="1791970" cy="1225550"/>
            <wp:effectExtent l="0" t="0" r="17780" b="12700"/>
            <wp:docPr id="9" name="yt_image_107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yt_image_1079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970" cy="1225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149B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val="en-US" w:eastAsia="zh-CN"/>
        </w:rPr>
      </w:pPr>
    </w:p>
    <w:p w14:paraId="2B50F0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val="en-US" w:eastAsia="zh-CN"/>
        </w:rPr>
      </w:pPr>
    </w:p>
    <w:p w14:paraId="034179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val="en-US" w:eastAsia="zh-CN"/>
        </w:rPr>
      </w:pPr>
    </w:p>
    <w:p w14:paraId="394B7A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val="en-US" w:eastAsia="zh-CN"/>
        </w:rPr>
      </w:pPr>
    </w:p>
    <w:p w14:paraId="6242C4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val="en-US" w:eastAsia="zh-CN"/>
        </w:rPr>
      </w:pPr>
    </w:p>
    <w:p w14:paraId="26EC2E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val="en-US" w:eastAsia="zh-CN"/>
        </w:rPr>
      </w:pPr>
    </w:p>
    <w:p w14:paraId="791D05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val="en-US" w:eastAsia="zh-CN"/>
        </w:rPr>
      </w:pPr>
    </w:p>
    <w:p w14:paraId="49DBD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szCs w:val="21"/>
          <w:u w:val="none"/>
          <w:lang w:val="en-US" w:eastAsia="zh-CN"/>
        </w:rPr>
      </w:pPr>
    </w:p>
    <w:p w14:paraId="68FB8617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64" w:lineRule="auto"/>
        <w:ind w:firstLine="0" w:firstLineChars="0"/>
        <w:jc w:val="left"/>
        <w:textAlignment w:val="auto"/>
        <w:rPr>
          <w:rFonts w:ascii="宋体" w:eastAsia="宋体" w:hAnsi="宋体" w:cs="宋体" w:hint="eastAsia"/>
          <w:b/>
          <w:bCs/>
          <w:color w:val="0000FF"/>
          <w:sz w:val="21"/>
          <w:szCs w:val="21"/>
          <w:highlight w:val="none"/>
          <w:lang w:eastAsia="zh-CN"/>
        </w:rPr>
      </w:pPr>
    </w:p>
    <w:p w14:paraId="5D8A5656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64" w:lineRule="auto"/>
        <w:ind w:firstLine="0" w:firstLineChars="0"/>
        <w:jc w:val="left"/>
        <w:textAlignment w:val="auto"/>
        <w:rPr>
          <w:rFonts w:ascii="宋体" w:eastAsia="宋体" w:hAnsi="宋体" w:cs="宋体" w:hint="eastAsia"/>
          <w:b/>
          <w:bCs/>
          <w:color w:val="0000FF"/>
          <w:sz w:val="21"/>
          <w:szCs w:val="21"/>
          <w:highlight w:val="none"/>
          <w:lang w:eastAsia="zh-CN"/>
        </w:rPr>
      </w:pPr>
    </w:p>
    <w:p w14:paraId="6DE67D33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64" w:lineRule="auto"/>
        <w:ind w:firstLine="0" w:firstLineChars="0"/>
        <w:jc w:val="left"/>
        <w:textAlignment w:val="auto"/>
        <w:rPr>
          <w:rFonts w:ascii="宋体" w:eastAsia="宋体" w:hAnsi="宋体" w:cs="宋体" w:hint="eastAsia"/>
          <w:b/>
          <w:bCs/>
          <w:color w:val="0000FF"/>
          <w:sz w:val="21"/>
          <w:szCs w:val="21"/>
          <w:highlight w:val="none"/>
          <w:lang w:eastAsia="zh-CN"/>
        </w:rPr>
      </w:pPr>
    </w:p>
    <w:p w14:paraId="78BCA7FC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64" w:lineRule="auto"/>
        <w:ind w:firstLine="0" w:firstLineChars="0"/>
        <w:jc w:val="left"/>
        <w:textAlignment w:val="auto"/>
        <w:rPr>
          <w:rFonts w:ascii="宋体" w:eastAsia="宋体" w:hAnsi="宋体" w:cs="宋体" w:hint="eastAsia"/>
          <w:b/>
          <w:bCs/>
          <w:color w:val="0000FF"/>
          <w:sz w:val="21"/>
          <w:szCs w:val="21"/>
          <w:highlight w:val="none"/>
          <w:lang w:eastAsia="zh-CN"/>
        </w:rPr>
      </w:pPr>
      <w:r>
        <w:rPr>
          <w:rFonts w:ascii="宋体" w:eastAsia="宋体" w:hAnsi="宋体" w:cs="宋体" w:hint="eastAsia"/>
          <w:b/>
          <w:bCs/>
          <w:color w:val="0000FF"/>
          <w:sz w:val="21"/>
          <w:szCs w:val="21"/>
          <w:highlight w:val="none"/>
          <w:lang w:eastAsia="zh-CN"/>
        </w:rPr>
        <w:t>【</w:t>
      </w:r>
      <w:r>
        <w:rPr>
          <w:rFonts w:ascii="宋体" w:eastAsia="宋体" w:hAnsi="宋体" w:cs="宋体" w:hint="eastAsia"/>
          <w:b/>
          <w:bCs/>
          <w:color w:val="0000FF"/>
          <w:sz w:val="21"/>
          <w:szCs w:val="21"/>
          <w:highlight w:val="none"/>
          <w:lang w:val="en-US" w:eastAsia="zh-CN"/>
        </w:rPr>
        <w:t>巩固训练</w:t>
      </w:r>
      <w:r>
        <w:rPr>
          <w:rFonts w:ascii="宋体" w:eastAsia="宋体" w:hAnsi="宋体" w:cs="宋体" w:hint="eastAsia"/>
          <w:b/>
          <w:bCs/>
          <w:color w:val="0000FF"/>
          <w:sz w:val="21"/>
          <w:szCs w:val="21"/>
          <w:highlight w:val="none"/>
          <w:lang w:eastAsia="zh-CN"/>
        </w:rPr>
        <w:t>】</w:t>
      </w:r>
    </w:p>
    <w:p w14:paraId="6178E673">
      <w:pPr>
        <w:pStyle w:val="TOC5"/>
        <w:keepNext w:val="0"/>
        <w:keepLines w:val="0"/>
        <w:pageBreakBefore w:val="0"/>
        <w:kinsoku/>
        <w:topLinePunct w:val="0"/>
        <w:autoSpaceDE/>
        <w:autoSpaceDN/>
        <w:bidi w:val="0"/>
        <w:adjustRightInd w:val="0"/>
        <w:snapToGrid w:val="0"/>
        <w:spacing w:after="0" w:line="264" w:lineRule="auto"/>
        <w:ind w:left="0" w:firstLine="0" w:leftChars="0" w:firstLineChars="0"/>
        <w:jc w:val="left"/>
        <w:textAlignment w:val="auto"/>
        <w:rPr>
          <w:rFonts w:ascii="宋体" w:eastAsia="宋体" w:hAnsi="宋体" w:cs="宋体" w:hint="eastAsia"/>
          <w:sz w:val="21"/>
          <w:szCs w:val="21"/>
          <w:lang w:val="en-US" w:eastAsia="zh-CN"/>
        </w:rPr>
      </w:pPr>
      <w:r>
        <w:rPr>
          <w:rFonts w:ascii="宋体" w:eastAsia="宋体" w:hAnsi="宋体" w:cs="宋体" w:hint="eastAsia"/>
          <w:sz w:val="21"/>
          <w:szCs w:val="21"/>
          <w:lang w:val="en-US" w:eastAsia="zh-CN"/>
        </w:rPr>
        <w:t>1. 一名学生在玩搭积木游戏时，将平放在水平地面上的完全相同的10块正方体实心积木一块一块地叠高，如图所示。已知每块正方体积木的质量为100 g，棱长均为5cm，这个过程中人至少要克服积木的重力做功</w:t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</w:t>
      </w:r>
      <w:r>
        <w:rPr>
          <w:rFonts w:ascii="宋体" w:eastAsia="宋体" w:hAnsi="宋体" w:cs="宋体" w:hint="eastAsia"/>
          <w:sz w:val="21"/>
          <w:szCs w:val="21"/>
          <w:lang w:val="en-US" w:eastAsia="zh-CN"/>
        </w:rPr>
        <w:t>J，叠高后的积木对地面的压强是</w:t>
      </w:r>
      <w:r>
        <w:rPr>
          <w:rFonts w:ascii="宋体" w:eastAsia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___________</w:t>
      </w:r>
      <w:r>
        <w:rPr>
          <w:rFonts w:ascii="宋体" w:eastAsia="宋体" w:hAnsi="宋体" w:cs="宋体" w:hint="eastAsia"/>
          <w:sz w:val="21"/>
          <w:szCs w:val="21"/>
          <w:lang w:val="en-US" w:eastAsia="zh-CN"/>
        </w:rPr>
        <w:t>Pa。（g取10N/kg）</w:t>
      </w:r>
    </w:p>
    <w:p w14:paraId="5BDD112F">
      <w:pPr>
        <w:pStyle w:val="TOC5"/>
        <w:keepNext w:val="0"/>
        <w:keepLines w:val="0"/>
        <w:pageBreakBefore w:val="0"/>
        <w:kinsoku/>
        <w:topLinePunct w:val="0"/>
        <w:autoSpaceDE/>
        <w:autoSpaceDN/>
        <w:bidi w:val="0"/>
        <w:adjustRightInd w:val="0"/>
        <w:snapToGrid w:val="0"/>
        <w:spacing w:after="0" w:line="264" w:lineRule="auto"/>
        <w:ind w:left="0" w:firstLine="0" w:leftChars="0" w:firstLineChars="0"/>
        <w:jc w:val="left"/>
        <w:textAlignment w:val="auto"/>
        <w:rPr>
          <w:rFonts w:ascii="宋体" w:eastAsia="宋体" w:hAnsi="宋体" w:cs="宋体" w:hint="eastAsia"/>
          <w:sz w:val="21"/>
          <w:szCs w:val="21"/>
          <w:lang w:val="en-US" w:eastAsia="zh-CN"/>
        </w:rPr>
      </w:pPr>
      <w:r>
        <w:rPr>
          <w:rFonts w:eastAsia="宋体" w:cs="宋体" w:hint="eastAsia"/>
          <w:sz w:val="21"/>
          <w:szCs w:val="21"/>
          <w:lang w:val="en-US" w:eastAsia="zh-CN"/>
        </w:rPr>
        <w:t>2</w:t>
      </w:r>
      <w:r>
        <w:rPr>
          <w:rFonts w:ascii="宋体" w:eastAsia="宋体" w:hAnsi="宋体" w:cs="宋体" w:hint="eastAsia"/>
          <w:sz w:val="21"/>
          <w:szCs w:val="21"/>
          <w:lang w:val="en-US" w:eastAsia="zh-CN"/>
        </w:rPr>
        <w:t>. 如图甲、乙所示，需要把一重力为400N、棱长为1m、质量分布均匀的实心正方体，利用翻滚的方法沿直线移动一段距离。（√2取1.414，计算结果保留一位小数）</w:t>
      </w:r>
    </w:p>
    <w:p w14:paraId="6A7FDA50">
      <w:pPr>
        <w:keepNext w:val="0"/>
        <w:keepLines w:val="0"/>
        <w:pageBreakBefore w:val="0"/>
        <w:kinsoku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sz w:val="21"/>
          <w:szCs w:val="21"/>
          <w:lang w:val="en-US" w:eastAsia="zh-CN"/>
        </w:rPr>
      </w:pPr>
      <w:r>
        <w:rPr>
          <w:rFonts w:ascii="宋体" w:eastAsia="宋体" w:hAnsi="宋体" w:cs="宋体" w:hint="eastAsia"/>
          <w:sz w:val="21"/>
          <w:szCs w:val="21"/>
          <w:lang w:val="en-US" w:eastAsia="zh-CN"/>
        </w:rPr>
        <w:t>（1） 缓慢向右翻滚正方体时，求该正方体下底面刚刚离开水平地面时所施加的最小力F的大小。</w:t>
      </w:r>
    </w:p>
    <w:p w14:paraId="33230E6E">
      <w:pPr>
        <w:keepNext w:val="0"/>
        <w:keepLines w:val="0"/>
        <w:pageBreakBefore w:val="0"/>
        <w:kinsoku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sz w:val="21"/>
          <w:szCs w:val="21"/>
          <w:lang w:val="en-US" w:eastAsia="zh-CN"/>
        </w:rPr>
      </w:pPr>
      <w:r>
        <w:rPr>
          <w:rFonts w:ascii="宋体" w:eastAsia="宋体" w:hAnsi="宋体" w:cs="宋体" w:hint="eastAsia"/>
          <w:sz w:val="21"/>
          <w:szCs w:val="21"/>
          <w:lang w:val="en-US" w:eastAsia="zh-CN"/>
        </w:rPr>
        <w:t>（2） 使正方体翻滚一次（即使原下底面变为左侧面），求克服正方体的重力所做功的大小。</w:t>
      </w:r>
    </w:p>
    <w:p w14:paraId="51FABCA7">
      <w:pPr>
        <w:keepNext w:val="0"/>
        <w:keepLines w:val="0"/>
        <w:pageBreakBefore w:val="0"/>
        <w:kinsoku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sz w:val="21"/>
          <w:szCs w:val="21"/>
          <w:lang w:val="en-US" w:eastAsia="zh-CN"/>
        </w:rPr>
      </w:pPr>
      <w:r>
        <w:rPr>
          <w:rFonts w:ascii="宋体" w:eastAsia="宋体" w:hAnsi="宋体" w:cs="宋体" w:hint="eastAsia"/>
          <w:sz w:val="21"/>
          <w:szCs w:val="21"/>
          <w:lang w:val="en-US" w:eastAsia="zh-CN"/>
        </w:rPr>
        <w:t>（3） 若使该正方体在水平地面上沿直线缓慢翻滚了10m，用了20s，则在这一过程中克服该正方体重力做功的平均功率是多少？</w:t>
      </w:r>
    </w:p>
    <w:p w14:paraId="7D1A7C10">
      <w:pPr>
        <w:pStyle w:val="TOC5"/>
        <w:keepNext w:val="0"/>
        <w:keepLines w:val="0"/>
        <w:pageBreakBefore w:val="0"/>
        <w:kinsoku/>
        <w:topLinePunct w:val="0"/>
        <w:autoSpaceDE/>
        <w:autoSpaceDN/>
        <w:bidi w:val="0"/>
        <w:adjustRightInd w:val="0"/>
        <w:snapToGrid w:val="0"/>
        <w:spacing w:after="0" w:line="264" w:lineRule="auto"/>
        <w:ind w:left="0" w:firstLine="0" w:leftChars="0" w:firstLineChars="0"/>
        <w:jc w:val="left"/>
        <w:textAlignment w:val="auto"/>
        <w:rPr>
          <w:rFonts w:ascii="宋体" w:eastAsia="宋体" w:hAnsi="宋体" w:cs="宋体" w:hint="eastAsia"/>
          <w:sz w:val="21"/>
          <w:szCs w:val="21"/>
          <w:lang w:val="en-US" w:eastAsia="zh-CN"/>
        </w:rPr>
      </w:pPr>
      <w:r>
        <w:rPr>
          <w:rFonts w:ascii="宋体" w:eastAsia="宋体" w:hAnsi="宋体" w:cs="宋体" w:hint="eastAsia"/>
          <w:sz w:val="21"/>
          <w:szCs w:val="21"/>
        </w:rPr>
        <w:drawing>
          <wp:inline distT="0" distB="0" distL="114300" distR="114300">
            <wp:extent cx="2924175" cy="988695"/>
            <wp:effectExtent l="0" t="0" r="9525" b="1905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98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9D67D3">
      <w:pPr>
        <w:pStyle w:val="TOC5"/>
        <w:keepNext w:val="0"/>
        <w:keepLines w:val="0"/>
        <w:pageBreakBefore w:val="0"/>
        <w:kinsoku/>
        <w:topLinePunct w:val="0"/>
        <w:autoSpaceDE/>
        <w:autoSpaceDN/>
        <w:bidi w:val="0"/>
        <w:adjustRightInd w:val="0"/>
        <w:snapToGrid w:val="0"/>
        <w:spacing w:after="0" w:line="264" w:lineRule="auto"/>
        <w:ind w:left="0" w:firstLine="0" w:leftChars="0" w:firstLineChars="0"/>
        <w:jc w:val="left"/>
        <w:textAlignment w:val="auto"/>
        <w:rPr>
          <w:rFonts w:ascii="宋体" w:eastAsia="宋体" w:hAnsi="宋体" w:cs="宋体" w:hint="eastAsia"/>
          <w:sz w:val="21"/>
          <w:szCs w:val="21"/>
          <w:lang w:val="en-US" w:eastAsia="zh-CN"/>
        </w:rPr>
      </w:pPr>
    </w:p>
    <w:p w14:paraId="31050552">
      <w:pPr>
        <w:rPr>
          <w:rFonts w:ascii="宋体" w:eastAsia="宋体" w:hAnsi="宋体" w:cs="宋体" w:hint="eastAsia"/>
          <w:sz w:val="21"/>
          <w:szCs w:val="21"/>
          <w:lang w:val="en-US" w:eastAsia="zh-CN"/>
        </w:rPr>
      </w:pPr>
    </w:p>
    <w:p w14:paraId="177536D2">
      <w:pPr>
        <w:rPr>
          <w:rFonts w:ascii="宋体" w:eastAsia="宋体" w:hAnsi="宋体" w:cs="宋体" w:hint="eastAsia"/>
          <w:sz w:val="21"/>
          <w:szCs w:val="21"/>
          <w:lang w:val="en-US" w:eastAsia="zh-CN"/>
        </w:rPr>
      </w:pPr>
    </w:p>
    <w:p w14:paraId="667E66BD">
      <w:pPr>
        <w:rPr>
          <w:rFonts w:ascii="宋体" w:eastAsia="宋体" w:hAnsi="宋体" w:cs="宋体" w:hint="eastAsia"/>
          <w:sz w:val="21"/>
          <w:szCs w:val="21"/>
          <w:lang w:val="en-US" w:eastAsia="zh-CN"/>
        </w:rPr>
      </w:pPr>
    </w:p>
    <w:p w14:paraId="0FF376B7">
      <w:pPr>
        <w:rPr>
          <w:rFonts w:ascii="宋体" w:eastAsia="宋体" w:hAnsi="宋体" w:cs="宋体" w:hint="eastAsia"/>
          <w:sz w:val="21"/>
          <w:szCs w:val="21"/>
          <w:lang w:val="en-US" w:eastAsia="zh-CN"/>
        </w:rPr>
      </w:pPr>
    </w:p>
    <w:p w14:paraId="3C4DE0C3">
      <w:pPr>
        <w:rPr>
          <w:rFonts w:ascii="宋体" w:eastAsia="宋体" w:hAnsi="宋体" w:cs="宋体" w:hint="eastAsia"/>
          <w:sz w:val="21"/>
          <w:szCs w:val="21"/>
          <w:lang w:val="en-US" w:eastAsia="zh-CN"/>
        </w:rPr>
      </w:pPr>
    </w:p>
    <w:p w14:paraId="3A490841">
      <w:pPr>
        <w:rPr>
          <w:rFonts w:ascii="宋体" w:eastAsia="宋体" w:hAnsi="宋体" w:cs="宋体" w:hint="eastAsia"/>
          <w:sz w:val="21"/>
          <w:szCs w:val="21"/>
          <w:lang w:val="en-US" w:eastAsia="zh-CN"/>
        </w:rPr>
      </w:pPr>
    </w:p>
    <w:p w14:paraId="0EC5594E">
      <w:pPr>
        <w:rPr>
          <w:rFonts w:ascii="宋体" w:eastAsia="宋体" w:hAnsi="宋体" w:cs="宋体" w:hint="eastAsia"/>
          <w:sz w:val="21"/>
          <w:szCs w:val="21"/>
          <w:lang w:val="en-US" w:eastAsia="zh-CN"/>
        </w:rPr>
      </w:pPr>
      <w:bookmarkStart w:id="0" w:name="_GoBack"/>
      <w:bookmarkEnd w:id="0"/>
    </w:p>
    <w:p w14:paraId="03272D8E">
      <w:pPr>
        <w:keepNext w:val="0"/>
        <w:keepLines w:val="0"/>
        <w:pageBreakBefore w:val="0"/>
        <w:kinsoku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sz w:val="21"/>
          <w:szCs w:val="21"/>
          <w:lang w:val="en-US" w:eastAsia="zh-CN"/>
        </w:rPr>
      </w:pPr>
      <w:r>
        <w:rPr>
          <w:rFonts w:ascii="宋体" w:hAnsi="宋体" w:cs="宋体" w:hint="eastAsia"/>
          <w:sz w:val="21"/>
          <w:szCs w:val="21"/>
          <w:lang w:val="en-US" w:eastAsia="zh-CN"/>
        </w:rPr>
        <w:t>3</w:t>
      </w:r>
      <w:r>
        <w:rPr>
          <w:rFonts w:ascii="宋体" w:eastAsia="宋体" w:hAnsi="宋体" w:cs="宋体" w:hint="eastAsia"/>
          <w:sz w:val="21"/>
          <w:szCs w:val="21"/>
          <w:lang w:val="en-US" w:eastAsia="zh-CN"/>
        </w:rPr>
        <w:t>. 如图所示，某工人利用滑轮组将一个工件沿水平地面匀速拉动到加工点。拉动过程中，工人对绳的拉力始终沿竖直方向，工人双脚始终与水平地面接触且接触面积为300cm</w:t>
      </w:r>
      <w:r>
        <w:rPr>
          <w:rFonts w:ascii="宋体" w:eastAsia="宋体" w:hAnsi="宋体" w:cs="宋体" w:hint="eastAsia"/>
          <w:sz w:val="21"/>
          <w:szCs w:val="21"/>
          <w:vertAlign w:val="superscript"/>
          <w:lang w:val="en-US" w:eastAsia="zh-CN"/>
        </w:rPr>
        <w:t>2</w:t>
      </w:r>
      <w:r>
        <w:rPr>
          <w:rFonts w:ascii="宋体" w:eastAsia="宋体" w:hAnsi="宋体" w:cs="宋体" w:hint="eastAsia"/>
          <w:sz w:val="21"/>
          <w:szCs w:val="21"/>
          <w:lang w:val="en-US" w:eastAsia="zh-CN"/>
        </w:rPr>
        <w:t>，工人对地面的压强为</w:t>
      </w:r>
      <w:r>
        <w:rPr>
          <w:rFonts w:ascii="宋体" w:eastAsia="宋体" w:hAnsi="宋体" w:cs="宋体" w:hint="eastAsia"/>
          <w:sz w:val="21"/>
          <w:szCs w:val="21"/>
          <w:lang w:val="en-US" w:eastAsia="zh-CN"/>
        </w:rPr>
        <w:br/>
      </w:r>
      <w:r>
        <w:rPr>
          <w:rFonts w:ascii="宋体" w:eastAsia="宋体" w:hAnsi="宋体" w:cs="宋体" w:hint="eastAsia"/>
          <w:sz w:val="21"/>
          <w:szCs w:val="21"/>
          <w:lang w:val="en-US" w:eastAsia="zh-CN"/>
        </w:rPr>
        <w:t>2.0×10</w:t>
      </w:r>
      <w:r>
        <w:rPr>
          <w:rFonts w:ascii="宋体" w:eastAsia="宋体" w:hAnsi="宋体" w:cs="宋体" w:hint="eastAsia"/>
          <w:sz w:val="21"/>
          <w:szCs w:val="21"/>
          <w:vertAlign w:val="superscript"/>
          <w:lang w:val="en-US" w:eastAsia="zh-CN"/>
        </w:rPr>
        <w:t>4</w:t>
      </w:r>
      <w:r>
        <w:rPr>
          <w:rFonts w:ascii="宋体" w:eastAsia="宋体" w:hAnsi="宋体" w:cs="宋体" w:hint="eastAsia"/>
          <w:sz w:val="21"/>
          <w:szCs w:val="21"/>
          <w:lang w:val="en-US" w:eastAsia="zh-CN"/>
        </w:rPr>
        <w:t>Pa；此工人的质量为70kg，两个动滑轮的总质量为10kg，绳重、绳与滑轮之间的摩擦均忽略不计，g取10N/kg。求：</w:t>
      </w:r>
    </w:p>
    <w:p w14:paraId="647E8B0A">
      <w:pPr>
        <w:keepNext w:val="0"/>
        <w:keepLines w:val="0"/>
        <w:pageBreakBefore w:val="0"/>
        <w:kinsoku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sz w:val="21"/>
          <w:szCs w:val="21"/>
          <w:lang w:val="en-US" w:eastAsia="zh-CN"/>
        </w:rPr>
      </w:pPr>
      <w:r>
        <w:rPr>
          <w:rFonts w:ascii="宋体" w:eastAsia="宋体" w:hAnsi="宋体" w:cs="宋体" w:hint="eastAsia"/>
          <w:sz w:val="21"/>
          <w:szCs w:val="21"/>
          <w:lang w:val="en-US" w:eastAsia="zh-CN"/>
        </w:rPr>
        <w:t>（1） 工人的手对绳的拉力大小。</w:t>
      </w:r>
    </w:p>
    <w:p w14:paraId="6C296A07">
      <w:pPr>
        <w:keepNext w:val="0"/>
        <w:keepLines w:val="0"/>
        <w:pageBreakBefore w:val="0"/>
        <w:kinsoku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sz w:val="21"/>
          <w:szCs w:val="21"/>
          <w:lang w:val="en-US" w:eastAsia="zh-CN"/>
        </w:rPr>
      </w:pPr>
      <w:r>
        <w:rPr>
          <w:rFonts w:ascii="宋体" w:eastAsia="宋体" w:hAnsi="宋体" w:cs="宋体" w:hint="eastAsia"/>
          <w:sz w:val="21"/>
          <w:szCs w:val="21"/>
          <w:lang w:val="en-US" w:eastAsia="zh-CN"/>
        </w:rPr>
        <w:t>（2） 工件移动过程中，地面对工件的摩擦力大小。</w:t>
      </w:r>
    </w:p>
    <w:p w14:paraId="30FE713B">
      <w:pPr>
        <w:pStyle w:val="TOC5"/>
        <w:keepNext w:val="0"/>
        <w:keepLines w:val="0"/>
        <w:pageBreakBefore w:val="0"/>
        <w:kinsoku/>
        <w:topLinePunct w:val="0"/>
        <w:autoSpaceDE/>
        <w:autoSpaceDN/>
        <w:bidi w:val="0"/>
        <w:adjustRightInd w:val="0"/>
        <w:snapToGrid w:val="0"/>
        <w:spacing w:after="0" w:line="264" w:lineRule="auto"/>
        <w:ind w:left="0" w:firstLine="0" w:leftChars="0" w:firstLineChars="0"/>
        <w:jc w:val="left"/>
        <w:textAlignment w:val="auto"/>
        <w:rPr>
          <w:rFonts w:ascii="宋体" w:eastAsia="宋体" w:hAnsi="宋体" w:cs="宋体" w:hint="eastAsia"/>
          <w:sz w:val="21"/>
          <w:szCs w:val="21"/>
          <w:lang w:val="en-US" w:eastAsia="zh-CN"/>
        </w:rPr>
      </w:pPr>
      <w:r>
        <w:rPr>
          <w:rFonts w:ascii="宋体" w:eastAsia="宋体" w:hAnsi="宋体" w:cs="宋体" w:hint="eastAsia"/>
          <w:sz w:val="21"/>
          <w:szCs w:val="21"/>
          <w:lang w:val="en-US" w:eastAsia="zh-CN"/>
        </w:rPr>
        <w:t>（3） 滑轮组在此次拉动过程中的机械效率。</w:t>
      </w:r>
    </w:p>
    <w:p w14:paraId="1E9E25FF">
      <w:pPr>
        <w:pStyle w:val="TOC5"/>
        <w:keepNext w:val="0"/>
        <w:keepLines w:val="0"/>
        <w:pageBreakBefore w:val="0"/>
        <w:kinsoku/>
        <w:topLinePunct w:val="0"/>
        <w:autoSpaceDE/>
        <w:autoSpaceDN/>
        <w:bidi w:val="0"/>
        <w:adjustRightInd w:val="0"/>
        <w:snapToGrid w:val="0"/>
        <w:spacing w:after="0" w:line="264" w:lineRule="auto"/>
        <w:ind w:left="0" w:firstLine="0" w:leftChars="0" w:firstLineChars="0"/>
        <w:jc w:val="left"/>
        <w:textAlignment w:val="auto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drawing>
          <wp:inline distT="0" distB="0" distL="114300" distR="114300">
            <wp:extent cx="1579245" cy="1614805"/>
            <wp:effectExtent l="0" t="0" r="1905" b="4445"/>
            <wp:docPr id="10" name="yt_image_10623" descr="{&quot;rangeId&quot;:0,&quot;⚘_6&quot;:1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yt_image_10623" descr="{&quot;rangeId&quot;:0,&quot;⚘_6&quot;:1}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9245" cy="1614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5D5B75">
      <w:pPr>
        <w:pStyle w:val="TOC5"/>
        <w:keepNext w:val="0"/>
        <w:keepLines w:val="0"/>
        <w:pageBreakBefore w:val="0"/>
        <w:kinsoku/>
        <w:topLinePunct w:val="0"/>
        <w:autoSpaceDE/>
        <w:autoSpaceDN/>
        <w:bidi w:val="0"/>
        <w:adjustRightInd w:val="0"/>
        <w:snapToGrid w:val="0"/>
        <w:spacing w:after="0" w:line="264" w:lineRule="auto"/>
        <w:ind w:left="0" w:firstLine="0" w:leftChars="0" w:firstLineChars="0"/>
        <w:jc w:val="left"/>
        <w:textAlignment w:val="auto"/>
        <w:rPr>
          <w:rFonts w:ascii="宋体" w:eastAsia="宋体" w:hAnsi="宋体" w:cs="宋体" w:hint="eastAsia"/>
          <w:sz w:val="21"/>
          <w:szCs w:val="21"/>
        </w:rPr>
      </w:pPr>
    </w:p>
    <w:p w14:paraId="4DA5D30D">
      <w:pPr>
        <w:pStyle w:val="TOC5"/>
        <w:keepNext w:val="0"/>
        <w:keepLines w:val="0"/>
        <w:pageBreakBefore w:val="0"/>
        <w:kinsoku/>
        <w:topLinePunct w:val="0"/>
        <w:autoSpaceDE/>
        <w:autoSpaceDN/>
        <w:bidi w:val="0"/>
        <w:adjustRightInd w:val="0"/>
        <w:snapToGrid w:val="0"/>
        <w:spacing w:after="0" w:line="264" w:lineRule="auto"/>
        <w:ind w:left="0" w:firstLine="0" w:leftChars="0" w:firstLineChars="0"/>
        <w:jc w:val="left"/>
        <w:textAlignment w:val="auto"/>
        <w:rPr>
          <w:rFonts w:ascii="宋体" w:eastAsia="宋体" w:hAnsi="宋体" w:cs="宋体" w:hint="eastAsia"/>
          <w:sz w:val="21"/>
          <w:szCs w:val="21"/>
        </w:rPr>
      </w:pPr>
    </w:p>
    <w:p w14:paraId="6EC72E82">
      <w:pPr>
        <w:pStyle w:val="TOC5"/>
        <w:keepNext w:val="0"/>
        <w:keepLines w:val="0"/>
        <w:pageBreakBefore w:val="0"/>
        <w:kinsoku/>
        <w:topLinePunct w:val="0"/>
        <w:autoSpaceDE/>
        <w:autoSpaceDN/>
        <w:bidi w:val="0"/>
        <w:adjustRightInd w:val="0"/>
        <w:snapToGrid w:val="0"/>
        <w:spacing w:after="0" w:line="264" w:lineRule="auto"/>
        <w:ind w:left="0" w:firstLine="0" w:leftChars="0" w:firstLineChars="0"/>
        <w:jc w:val="left"/>
        <w:textAlignment w:val="auto"/>
        <w:rPr>
          <w:rFonts w:ascii="宋体" w:eastAsia="宋体" w:hAnsi="宋体" w:cs="宋体" w:hint="eastAsia"/>
          <w:sz w:val="21"/>
          <w:szCs w:val="21"/>
        </w:rPr>
      </w:pPr>
    </w:p>
    <w:p w14:paraId="77424722">
      <w:pPr>
        <w:keepNext w:val="0"/>
        <w:keepLines w:val="0"/>
        <w:pageBreakBefore w:val="0"/>
        <w:kinsoku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sz w:val="21"/>
          <w:szCs w:val="21"/>
          <w:lang w:val="en-US" w:eastAsia="zh-CN"/>
        </w:rPr>
      </w:pPr>
    </w:p>
    <w:p w14:paraId="4CB2A4CA">
      <w:pPr>
        <w:keepNext w:val="0"/>
        <w:keepLines w:val="0"/>
        <w:pageBreakBefore w:val="0"/>
        <w:kinsoku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sz w:val="21"/>
          <w:szCs w:val="21"/>
          <w:lang w:val="en-US" w:eastAsia="zh-CN"/>
        </w:rPr>
      </w:pPr>
    </w:p>
    <w:p w14:paraId="4AE753E0">
      <w:pPr>
        <w:keepNext w:val="0"/>
        <w:keepLines w:val="0"/>
        <w:pageBreakBefore w:val="0"/>
        <w:kinsoku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sz w:val="21"/>
          <w:szCs w:val="21"/>
          <w:lang w:val="en-US" w:eastAsia="zh-CN"/>
        </w:rPr>
      </w:pPr>
    </w:p>
    <w:p w14:paraId="50C612FC">
      <w:pPr>
        <w:keepNext w:val="0"/>
        <w:keepLines w:val="0"/>
        <w:pageBreakBefore w:val="0"/>
        <w:kinsoku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sz w:val="21"/>
          <w:szCs w:val="21"/>
          <w:lang w:val="en-US" w:eastAsia="zh-CN"/>
        </w:rPr>
      </w:pPr>
    </w:p>
    <w:p w14:paraId="16AED652">
      <w:pPr>
        <w:keepNext w:val="0"/>
        <w:keepLines w:val="0"/>
        <w:pageBreakBefore w:val="0"/>
        <w:kinsoku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sz w:val="21"/>
          <w:szCs w:val="21"/>
          <w:lang w:val="en-US" w:eastAsia="zh-CN"/>
        </w:rPr>
      </w:pPr>
    </w:p>
    <w:p w14:paraId="37C10B1A">
      <w:pPr>
        <w:keepNext w:val="0"/>
        <w:keepLines w:val="0"/>
        <w:pageBreakBefore w:val="0"/>
        <w:kinsoku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sz w:val="21"/>
          <w:szCs w:val="21"/>
          <w:lang w:val="en-US" w:eastAsia="zh-CN"/>
        </w:rPr>
      </w:pPr>
    </w:p>
    <w:p w14:paraId="21B64FF2">
      <w:pPr>
        <w:keepNext w:val="0"/>
        <w:keepLines w:val="0"/>
        <w:pageBreakBefore w:val="0"/>
        <w:kinsoku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sz w:val="21"/>
          <w:szCs w:val="21"/>
          <w:lang w:val="en-US" w:eastAsia="zh-CN"/>
        </w:rPr>
      </w:pPr>
    </w:p>
    <w:p w14:paraId="059F7D69">
      <w:pPr>
        <w:keepNext w:val="0"/>
        <w:keepLines w:val="0"/>
        <w:pageBreakBefore w:val="0"/>
        <w:kinsoku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sz w:val="21"/>
          <w:szCs w:val="21"/>
          <w:lang w:val="en-US" w:eastAsia="zh-CN"/>
        </w:rPr>
      </w:pPr>
    </w:p>
    <w:p w14:paraId="37919AED">
      <w:pPr>
        <w:keepNext w:val="0"/>
        <w:keepLines w:val="0"/>
        <w:pageBreakBefore w:val="0"/>
        <w:kinsoku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sz w:val="21"/>
          <w:szCs w:val="21"/>
          <w:lang w:val="en-US" w:eastAsia="zh-CN"/>
        </w:rPr>
      </w:pPr>
    </w:p>
    <w:p w14:paraId="34898B58">
      <w:pPr>
        <w:keepNext w:val="0"/>
        <w:keepLines w:val="0"/>
        <w:pageBreakBefore w:val="0"/>
        <w:kinsoku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sz w:val="21"/>
          <w:szCs w:val="21"/>
          <w:lang w:val="en-US" w:eastAsia="zh-CN"/>
        </w:rPr>
      </w:pPr>
    </w:p>
    <w:p w14:paraId="00B28DED">
      <w:pPr>
        <w:keepNext w:val="0"/>
        <w:keepLines w:val="0"/>
        <w:pageBreakBefore w:val="0"/>
        <w:kinsoku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sz w:val="21"/>
          <w:szCs w:val="21"/>
          <w:lang w:val="en-US" w:eastAsia="zh-CN"/>
        </w:rPr>
      </w:pPr>
    </w:p>
    <w:p w14:paraId="56A27D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ind w:firstLine="0" w:firstLineChars="0"/>
        <w:jc w:val="left"/>
        <w:textAlignment w:val="auto"/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/>
          <w:color w:val="0000FF"/>
          <w:sz w:val="21"/>
          <w:szCs w:val="21"/>
          <w:u w:val="none"/>
          <w:lang w:eastAsia="zh-CN"/>
        </w:rPr>
        <w:t>参考答案</w:t>
      </w:r>
    </w:p>
    <w:p w14:paraId="79E864A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ind w:firstLine="0" w:firstLineChars="0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  <w:sectPr>
          <w:type w:val="continuous"/>
          <w:pgSz w:w="11906" w:h="16838"/>
          <w:pgMar w:top="1134" w:right="1134" w:bottom="1134" w:left="1134" w:header="851" w:footer="850" w:gutter="0"/>
          <w:pgBorders>
            <w:top w:val="double" w:sz="6" w:space="1" w:color="C81D31"/>
            <w:left w:val="double" w:sz="6" w:space="4" w:color="C81D31"/>
            <w:bottom w:val="double" w:sz="6" w:space="1" w:color="C81D31"/>
            <w:right w:val="double" w:sz="6" w:space="4" w:color="C81D31"/>
          </w:pgBorders>
          <w:cols w:num="2" w:sep="1" w:space="420"/>
          <w:docGrid w:type="lines" w:linePitch="312" w:charSpace="0"/>
        </w:sect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  <w:br w:type="column"/>
      </w:r>
    </w:p>
    <w:p w14:paraId="4FBD17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val="en-US" w:eastAsia="zh-CN"/>
        </w:rPr>
        <w:t>1、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  <w:t>60；60；1200；120；　</w:t>
      </w:r>
    </w:p>
    <w:p w14:paraId="355353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val="en-US" w:eastAsia="zh-CN"/>
        </w:rPr>
        <w:t>2、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  <w:t>（1）2400J；（2）80％；（3）210W；</w:t>
      </w:r>
    </w:p>
    <w:p w14:paraId="510488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val="en-US" w:eastAsia="zh-CN"/>
        </w:rPr>
        <w:t>3、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  <w:t>（1）150N；（2）75％；60J；</w:t>
      </w:r>
    </w:p>
    <w:p w14:paraId="5D418D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val="en-US"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val="en-US" w:eastAsia="zh-CN"/>
        </w:rPr>
        <w:t>4、（1）30N；（2）60％；（3）25kg；</w:t>
      </w:r>
    </w:p>
    <w:p w14:paraId="5F2FAE4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val="en-US" w:eastAsia="zh-CN"/>
        </w:rPr>
        <w:t>5、（1）80％；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  <w:t>（2）200N；（3）100N；（4）66.7％；</w:t>
      </w:r>
    </w:p>
    <w:p w14:paraId="61FE54C7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64" w:lineRule="auto"/>
        <w:ind w:firstLine="0" w:firstLineChars="0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szCs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color w:val="0000FF"/>
          <w:sz w:val="21"/>
          <w:szCs w:val="21"/>
          <w:highlight w:val="none"/>
          <w:lang w:eastAsia="zh-CN"/>
        </w:rPr>
        <w:t>【</w:t>
      </w:r>
      <w:r>
        <w:rPr>
          <w:rFonts w:ascii="宋体" w:eastAsia="宋体" w:hAnsi="宋体" w:cs="宋体" w:hint="eastAsia"/>
          <w:b/>
          <w:bCs/>
          <w:color w:val="0000FF"/>
          <w:sz w:val="21"/>
          <w:szCs w:val="21"/>
          <w:highlight w:val="none"/>
          <w:lang w:val="en-US" w:eastAsia="zh-CN"/>
        </w:rPr>
        <w:t>巩固训练</w:t>
      </w:r>
      <w:r>
        <w:rPr>
          <w:rFonts w:ascii="宋体" w:eastAsia="宋体" w:hAnsi="宋体" w:cs="宋体" w:hint="eastAsia"/>
          <w:b/>
          <w:bCs/>
          <w:color w:val="0000FF"/>
          <w:sz w:val="21"/>
          <w:szCs w:val="21"/>
          <w:highlight w:val="none"/>
          <w:lang w:eastAsia="zh-CN"/>
        </w:rPr>
        <w:t>】</w:t>
      </w:r>
    </w:p>
    <w:p w14:paraId="09859854">
      <w:pPr>
        <w:pStyle w:val="TOC5"/>
        <w:keepNext w:val="0"/>
        <w:keepLines w:val="0"/>
        <w:pageBreakBefore w:val="0"/>
        <w:kinsoku/>
        <w:topLinePunct w:val="0"/>
        <w:autoSpaceDE/>
        <w:autoSpaceDN/>
        <w:bidi w:val="0"/>
        <w:adjustRightInd w:val="0"/>
        <w:snapToGrid w:val="0"/>
        <w:spacing w:after="0" w:line="264" w:lineRule="auto"/>
        <w:ind w:left="0" w:firstLine="0" w:leftChars="0" w:firstLineChars="0"/>
        <w:jc w:val="left"/>
        <w:textAlignment w:val="auto"/>
        <w:rPr>
          <w:rFonts w:ascii="宋体" w:eastAsia="宋体" w:hAnsi="宋体" w:cs="宋体" w:hint="eastAsia"/>
          <w:b/>
          <w:bCs/>
          <w:color w:val="0000FF"/>
          <w:sz w:val="21"/>
          <w:szCs w:val="21"/>
          <w:lang w:val="en-US" w:eastAsia="zh-CN"/>
        </w:rPr>
      </w:pPr>
      <w:r>
        <w:rPr>
          <w:rFonts w:ascii="宋体" w:eastAsia="宋体" w:hAnsi="宋体" w:cs="宋体" w:hint="eastAsia"/>
          <w:b/>
          <w:bCs/>
          <w:color w:val="0000FF"/>
          <w:sz w:val="21"/>
          <w:szCs w:val="21"/>
          <w:lang w:val="en-US" w:eastAsia="zh-CN"/>
        </w:rPr>
        <w:t>1、2.25；4000；</w:t>
      </w:r>
    </w:p>
    <w:p w14:paraId="69A18806">
      <w:pPr>
        <w:keepNext w:val="0"/>
        <w:keepLines w:val="0"/>
        <w:pageBreakBefore w:val="0"/>
        <w:kinsoku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/>
          <w:bCs/>
          <w:color w:val="0000FF"/>
          <w:sz w:val="21"/>
          <w:szCs w:val="21"/>
          <w:lang w:val="en-US" w:eastAsia="zh-CN"/>
        </w:rPr>
      </w:pPr>
      <w:r>
        <w:rPr>
          <w:rFonts w:ascii="宋体" w:eastAsia="宋体" w:hAnsi="宋体" w:cs="宋体" w:hint="eastAsia"/>
          <w:b/>
          <w:bCs/>
          <w:color w:val="0000FF"/>
          <w:sz w:val="21"/>
          <w:szCs w:val="21"/>
          <w:lang w:val="en-US" w:eastAsia="zh-CN"/>
        </w:rPr>
        <w:t>2、（1）如图所示， 141.4N；（2）82.8J；（3） 41.4W；</w:t>
      </w:r>
    </w:p>
    <w:p w14:paraId="0A5CA0B7">
      <w:pPr>
        <w:keepNext w:val="0"/>
        <w:keepLines w:val="0"/>
        <w:pageBreakBefore w:val="0"/>
        <w:kinsoku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rFonts w:ascii="宋体" w:eastAsia="宋体" w:hAnsi="宋体" w:cs="宋体" w:hint="eastAsia"/>
          <w:b/>
          <w:bCs/>
          <w:color w:val="0000FF"/>
          <w:sz w:val="21"/>
          <w:szCs w:val="21"/>
          <w:lang w:val="en-US" w:eastAsia="zh-CN"/>
        </w:rPr>
      </w:pPr>
      <w:r>
        <w:rPr>
          <w:rFonts w:ascii="宋体" w:eastAsia="宋体" w:hAnsi="宋体" w:cs="宋体" w:hint="eastAsia"/>
          <w:b/>
          <w:bCs/>
          <w:color w:val="0000FF"/>
          <w:sz w:val="21"/>
          <w:szCs w:val="21"/>
        </w:rPr>
        <w:drawing>
          <wp:inline distT="0" distB="0" distL="114300" distR="114300">
            <wp:extent cx="1180465" cy="1176020"/>
            <wp:effectExtent l="0" t="0" r="635" b="5080"/>
            <wp:docPr id="8" name="yt_shape_1749806714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yt_shape_174980671467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765"/>
                    <a:stretch>
                      <a:fillRect/>
                    </a:stretch>
                  </pic:blipFill>
                  <pic:spPr>
                    <a:xfrm>
                      <a:off x="0" y="0"/>
                      <a:ext cx="1180465" cy="117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112BC2">
      <w:pPr>
        <w:keepNext w:val="0"/>
        <w:keepLines w:val="0"/>
        <w:pageBreakBefore w:val="0"/>
        <w:kinsoku/>
        <w:topLinePunct w:val="0"/>
        <w:autoSpaceDE/>
        <w:autoSpaceDN/>
        <w:bidi w:val="0"/>
        <w:adjustRightInd w:val="0"/>
        <w:snapToGrid w:val="0"/>
        <w:spacing w:line="264" w:lineRule="auto"/>
        <w:jc w:val="left"/>
        <w:textAlignment w:val="auto"/>
        <w:rPr>
          <w:b/>
          <w:bCs/>
          <w:color w:val="0000FF"/>
        </w:rPr>
      </w:pPr>
      <w:r>
        <w:rPr>
          <w:rFonts w:ascii="宋体" w:eastAsia="宋体" w:hAnsi="宋体" w:cs="宋体" w:hint="eastAsia"/>
          <w:b/>
          <w:bCs/>
          <w:color w:val="0000FF"/>
          <w:sz w:val="21"/>
          <w:szCs w:val="21"/>
          <w:lang w:val="en-US" w:eastAsia="zh-CN"/>
        </w:rPr>
        <w:t>3、（1） 100N；（2） 300N；（3）75％</w:t>
      </w:r>
      <w:r>
        <w:rPr>
          <w:rFonts w:ascii="宋体" w:hAnsi="宋体" w:cs="宋体" w:hint="eastAsia"/>
          <w:b/>
          <w:bCs/>
          <w:color w:val="0000FF"/>
          <w:sz w:val="21"/>
          <w:szCs w:val="21"/>
          <w:lang w:val="en-US" w:eastAsia="zh-CN"/>
        </w:rPr>
        <w:t>；</w:t>
      </w:r>
    </w:p>
    <w:sectPr>
      <w:headerReference w:type="default" r:id="rId15"/>
      <w:footerReference w:type="default" r:id="rId16"/>
      <w:type w:val="continuous"/>
      <w:pgSz w:w="11906" w:h="16838"/>
      <w:pgMar w:top="1134" w:right="1134" w:bottom="1134" w:left="1134" w:header="851" w:footer="992" w:gutter="0"/>
      <w:pgBorders>
        <w:top w:val="double" w:sz="6" w:space="1" w:color="C81D31"/>
        <w:left w:val="double" w:sz="6" w:space="4" w:color="C81D31"/>
        <w:bottom w:val="double" w:sz="6" w:space="1" w:color="C81D31"/>
        <w:right w:val="double" w:sz="6" w:space="4" w:color="C81D31"/>
      </w:pgBorders>
      <w:cols w:num="2" w:space="708" w:equalWidth="0">
        <w:col w:w="4606" w:space="425"/>
        <w:col w:w="4606" w:space="0"/>
      </w:cols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400001FF" w:csb1="FFFF0000"/>
  </w:font>
  <w:font w:name="宋体">
    <w:altName w:val="SimSun"/>
    <w:panose1 w:val="02010600030101010101"/>
    <w:charset w:val="50"/>
    <w:family w:val="auto"/>
    <w:pitch w:val="variable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2000019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38BAD7DB"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49" type="#_x0000_t202" style="width:2in;height:2in;margin-top:0;margin-left:0;mso-height-relative:page;mso-position-horizontal:center;mso-position-horizontal-relative:margin;mso-width-relative:page;mso-wrap-style:none;position:absolute;z-index:251659264" coordsize="21600,21600" filled="f" stroked="f">
              <o:lock v:ext="edit" aspectratio="f"/>
              <v:textbox style="mso-fit-shape-to-text:t" inset="0,0,0,0">
                <w:txbxContent>
                  <w:p w14:paraId="06AB7185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0" type="#_x0000_t136" alt="学科网 zxxk.com" style="width:2.85pt;height:2.85pt;margin-top:407.9pt;margin-left:158.95pt;mso-position-horizontal-relative:margin;mso-position-vertical-relative:margin;position:absolute;rotation:315;z-index:-251654144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1" type="#_x0000_t75" alt="学科网 zxxk.com" style="width:0.05pt;height:0.05pt;margin-top:-20.75pt;margin-left:64.05pt;position:absolute;z-index:251664384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6504B985"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54" type="#_x0000_t202" style="width:2in;height:2in;margin-top:0;margin-left:0;mso-height-relative:page;mso-position-horizontal:center;mso-position-horizontal-relative:margin;mso-width-relative:page;mso-wrap-style:none;position:absolute;z-index:251661312" coordsize="21600,21600" filled="f" stroked="f">
              <o:lock v:ext="edit" aspectratio="f"/>
              <v:textbox style="mso-fit-shape-to-text:t" inset="0,0,0,0">
                <w:txbxContent>
                  <w:p w14:paraId="640CBC52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5" type="#_x0000_t136" alt="学科网 zxxk.com" style="width:2.85pt;height:2.85pt;margin-top:407.9pt;margin-left:158.95pt;mso-position-horizontal-relative:margin;mso-position-vertical-relative:margin;position:absolute;rotation:315;z-index:-251653120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6" type="#_x0000_t75" alt="学科网 zxxk.com" style="width:0.05pt;height:0.05pt;margin-top:-20.75pt;margin-left:64.05pt;position:absolute;z-index:251665408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rFonts w:ascii="Times New Roman" w:hAnsi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52" type="#_x0000_t75" alt="学科网 zxxk.com" style="width:0.75pt;height:0.75pt;margin-top:8.45pt;margin-left:351pt;position:absolute;z-index:251658240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3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BB76D31"/>
    <w:rsid w:val="004151FC"/>
    <w:rsid w:val="00C02FC6"/>
    <w:rsid w:val="02753F82"/>
    <w:rsid w:val="033F3DFA"/>
    <w:rsid w:val="0B420FC5"/>
    <w:rsid w:val="0BB76D31"/>
    <w:rsid w:val="0E3966AF"/>
    <w:rsid w:val="0E997A67"/>
    <w:rsid w:val="0FF3288D"/>
    <w:rsid w:val="10066A65"/>
    <w:rsid w:val="135C77BA"/>
    <w:rsid w:val="166B5873"/>
    <w:rsid w:val="1A9829AF"/>
    <w:rsid w:val="1AAD418D"/>
    <w:rsid w:val="219C02C4"/>
    <w:rsid w:val="23B90B33"/>
    <w:rsid w:val="2646146A"/>
    <w:rsid w:val="26CD5EB8"/>
    <w:rsid w:val="27D51569"/>
    <w:rsid w:val="298538EF"/>
    <w:rsid w:val="2A5E32CD"/>
    <w:rsid w:val="2C0B54B7"/>
    <w:rsid w:val="2D0F67D5"/>
    <w:rsid w:val="32D17F71"/>
    <w:rsid w:val="345A26F2"/>
    <w:rsid w:val="38746131"/>
    <w:rsid w:val="388D68D4"/>
    <w:rsid w:val="391335FE"/>
    <w:rsid w:val="3F756B24"/>
    <w:rsid w:val="40EF2A79"/>
    <w:rsid w:val="4752619C"/>
    <w:rsid w:val="47F55F13"/>
    <w:rsid w:val="48C87D13"/>
    <w:rsid w:val="49A14B2D"/>
    <w:rsid w:val="4B2953DD"/>
    <w:rsid w:val="4BAF3531"/>
    <w:rsid w:val="4E382EAA"/>
    <w:rsid w:val="4ECA6798"/>
    <w:rsid w:val="510A745C"/>
    <w:rsid w:val="529671F9"/>
    <w:rsid w:val="53EB3896"/>
    <w:rsid w:val="57B348DF"/>
    <w:rsid w:val="58F22E92"/>
    <w:rsid w:val="5A352B21"/>
    <w:rsid w:val="5D9D2A7B"/>
    <w:rsid w:val="600F62AF"/>
    <w:rsid w:val="60600E46"/>
    <w:rsid w:val="632C6D85"/>
    <w:rsid w:val="63DE5EC2"/>
    <w:rsid w:val="67C95523"/>
    <w:rsid w:val="6C262F44"/>
    <w:rsid w:val="6C4A4161"/>
    <w:rsid w:val="744349DE"/>
    <w:rsid w:val="797F1570"/>
    <w:rsid w:val="7B3C5A1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 w:qFormat="1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 w:qFormat="1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unhideWhenUsed="0" w:qFormat="1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 w:qFormat="1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next w:val="TOC5"/>
    <w:qFormat/>
    <w:pPr>
      <w:spacing w:after="120" w:afterLines="0" w:afterAutospacing="0"/>
    </w:pPr>
  </w:style>
  <w:style w:type="paragraph" w:styleId="TOC5">
    <w:name w:val="toc 5"/>
    <w:next w:val="Normal"/>
    <w:qFormat/>
    <w:pPr>
      <w:wordWrap w:val="0"/>
      <w:spacing w:after="200" w:line="276" w:lineRule="auto"/>
      <w:ind w:left="1275"/>
      <w:jc w:val="both"/>
    </w:pPr>
    <w:rPr>
      <w:rFonts w:ascii="宋体" w:eastAsia="Times New Roman" w:hAnsi="宋体" w:cs="Times New Roman"/>
      <w:lang w:val="en-US" w:eastAsia="zh-CN" w:bidi="ar-SA"/>
    </w:rPr>
  </w:style>
  <w:style w:type="paragraph" w:styleId="BlockText">
    <w:name w:val="Block Text"/>
    <w:basedOn w:val="Normal"/>
    <w:uiPriority w:val="99"/>
    <w:semiHidden/>
    <w:qFormat/>
    <w:pPr>
      <w:spacing w:after="120"/>
      <w:ind w:left="1440" w:right="700" w:leftChars="700" w:rightChars="700"/>
    </w:p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png" /><Relationship Id="rId15" Type="http://schemas.openxmlformats.org/officeDocument/2006/relationships/header" Target="header1.xml" /><Relationship Id="rId16" Type="http://schemas.openxmlformats.org/officeDocument/2006/relationships/footer" Target="footer2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511</Words>
  <Characters>532</Characters>
  <DocSecurity>0</DocSecurity>
  <Lines>0</Lines>
  <Paragraphs>0</Paragraphs>
  <ScaleCrop>false</ScaleCrop>
  <Company/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2025-06-21T00:56:00Z</dcterms:created>
  <dcterms:modified xsi:type="dcterms:W3CDTF">2025-08-05T03:35:06Z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