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11264900</wp:posOffset>
            </wp:positionV>
            <wp:extent cx="469900" cy="2921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45C4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t>第十一章　简单机械和功</w:t>
      </w:r>
    </w:p>
    <w:p w14:paraId="729EF8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t>小专题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val="en-US" w:eastAsia="zh-CN"/>
        </w:rPr>
        <w:t xml:space="preserve">2  </w:t>
      </w: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t>功、功率与机械效率的综合计算</w:t>
      </w:r>
    </w:p>
    <w:p w14:paraId="388557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类型一　杠杆类</w:t>
      </w:r>
    </w:p>
    <w:p w14:paraId="4A21DA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1. 如图所示为《天工开物》记载的我国古代的提水工具“辘轳”，在两个支架上摆放一根直的硬棒，支点为O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、O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，A点系一石块，B点装有轮轴，轮轴能绕着硬棒转动，悬吊空桶的绳索另一端绕过轮轴后系紧在轮轴上。若空桶质量为10kg，轮轴质量为10kg，空桶和轮轴对硬棒的作用力视作施加在B点，O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A长为0.6m，O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长为1m，O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B长为0.8m，硬棒及绳索质量忽略不计。（g取10N/kg）</w:t>
      </w:r>
    </w:p>
    <w:p w14:paraId="4F41B6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005330" cy="1154430"/>
            <wp:effectExtent l="0" t="0" r="13970" b="7620"/>
            <wp:docPr id="5" name="yt_image_1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07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2CF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 人对辘轳不施加力，且桶中未装水时，为保证硬棒不会翻转，石块质量最多为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kg；若在A点系上质量为40kg的石块，提水时为保证硬棒不翻转，桶中最多可装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kg的水。</w:t>
      </w:r>
    </w:p>
    <w:p w14:paraId="331AF7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 若桶内水的质量为40kg，人用时20s将桶匀速提升3m，此时辘轳提水的机械效率为50％，则桶对水做的功为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J，人做功的功率为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W。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br/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类型二　斜面类</w:t>
      </w:r>
    </w:p>
    <w:p w14:paraId="5E36ED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2. 在某场地建设过程中，工人利用长度s＝3m的斜面把质量为240kg的重物匀速推到h＝1m的高处，如图所示，工人所用推力F＝1000N。g取10N/kg。</w:t>
      </w:r>
    </w:p>
    <w:p w14:paraId="3EF81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 求推力做的有用功。</w:t>
      </w:r>
    </w:p>
    <w:p w14:paraId="5FC2D0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 求斜面的机械效率。</w:t>
      </w:r>
    </w:p>
    <w:p w14:paraId="5E3FC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（3） 工人将另一质量为300kg的重物匀速推到同一高度，为了省力，换用长度为5m的斜面，此时重物与斜面间的摩擦力与原来的摩擦力之比为6∶5，共用时20s，求工人推力做功的功率。</w:t>
      </w:r>
    </w:p>
    <w:p w14:paraId="184A4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900555" cy="638810"/>
            <wp:effectExtent l="0" t="0" r="4445" b="8890"/>
            <wp:docPr id="3" name="yt_image_10739" descr="{&quot;rangeId&quot;:0,&quot;⚘_3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739" descr="{&quot;rangeId&quot;:0,&quot;⚘_3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D6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1B7A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1E3219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55B950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6C915D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4450EC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324992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2B2DDC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16608A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2D2FD8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类型三　滑轮组类</w:t>
      </w:r>
    </w:p>
    <w:p w14:paraId="1D1C2A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3. 用如图所示的滑轮组将重为300N的物体以0.1m/s的速度匀速向上提升10s。</w:t>
      </w:r>
    </w:p>
    <w:p w14:paraId="70C207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 若不计动滑轮重、绳重和滑轮与轴间的摩擦，求人对绳的拉力F。</w:t>
      </w:r>
    </w:p>
    <w:p w14:paraId="506F25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 实际动滑轮重为40N，人的拉力做功400J，求滑轮组的机械效率以及克服绳重和摩擦所做的额外功。</w:t>
      </w:r>
    </w:p>
    <w:p w14:paraId="3AB991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718185" cy="1368425"/>
            <wp:effectExtent l="0" t="0" r="5715" b="3175"/>
            <wp:docPr id="4" name="yt_image_10762" descr="{&quot;rangeId&quot;:0,&quot;⚘_5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762" descr="{&quot;rangeId&quot;:0,&quot;⚘_5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FAC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0D2775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507166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06C557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7EC021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4. 工人用如图所示的滑轮组运送建材，每次的运送量如图所示，利用滑轮组装置匀速拉动水平面上的物体B，不计绳重以及绳与滑轮间的摩擦，且物体在水平面上受到的滑动摩擦力为重力的1/10。物体B的质量为45kg，底面积为0.04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，人拉绳子的力为25N，物体B被匀速拉动的距离为2m。求：（g取10N/kg）</w:t>
      </w:r>
    </w:p>
    <w:p w14:paraId="69E01B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 动滑轮的重力。</w:t>
      </w:r>
    </w:p>
    <w:p w14:paraId="31E1F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 匀速拉动物体B时，滑轮组的机械效率。</w:t>
      </w:r>
    </w:p>
    <w:p w14:paraId="163576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（3） 为了使滑轮组的机械效率提高10％，将物体A叠放在物体B上，人拉绳子使物体A、B一起做匀速运动时物体A的质量。</w:t>
      </w:r>
    </w:p>
    <w:p w14:paraId="5CA4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532890" cy="1408430"/>
            <wp:effectExtent l="0" t="0" r="10160" b="1270"/>
            <wp:docPr id="6" name="yt_image_10778" descr="{&quot;rangeId&quot;:0,&quot;⚘_8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778" descr="{&quot;rangeId&quot;:0,&quot;⚘_8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C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1952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B1F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54A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1642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D4D1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5FC0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5E05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11E4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C7FA9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类型四　组合机械类</w:t>
      </w:r>
    </w:p>
    <w:p w14:paraId="559627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5. 如图所示为利用电子秤监控水库水位的装置，由长方体A和B、滑轮组轻质杠杆CD、电子秤等组成，杠杆始终在水平位置平衡。已知OC∶OD＝1∶2，A的体积为0.02m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，A的重力为400N，B的重力为150N，动滑轮重为100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N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，不计绳重与一切摩擦，ρ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＝1.0×10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kg/m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，g取10N/kg。求：</w:t>
      </w:r>
    </w:p>
    <w:p w14:paraId="480E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 单独使用该滑轮组在空气中匀速提升长方体A时的机械效率η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。</w:t>
      </w:r>
    </w:p>
    <w:p w14:paraId="194CAA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 水位上涨到长方体A的上表面时，A受到的浮力。</w:t>
      </w:r>
    </w:p>
    <w:p w14:paraId="6A3150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（3） 在水位上涨的过程中，电子秤所受的最大压力。</w:t>
      </w:r>
    </w:p>
    <w:p w14:paraId="6C6BED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（4） 当电子秤所受的压力最大时，滑轮组的机械效率η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。（结果精确到0.1％）</w:t>
      </w:r>
    </w:p>
    <w:p w14:paraId="7DE3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1F4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791970" cy="1225550"/>
            <wp:effectExtent l="0" t="0" r="17780" b="12700"/>
            <wp:docPr id="9" name="yt_image_1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7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4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B50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341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94B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242C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6EC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91D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9DB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8FB86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</w:pPr>
    </w:p>
    <w:p w14:paraId="5D8A56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</w:pPr>
    </w:p>
    <w:p w14:paraId="6DE67D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</w:pPr>
    </w:p>
    <w:p w14:paraId="78BCA7F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val="en-US" w:eastAsia="zh-CN"/>
        </w:rPr>
        <w:t>巩固训练</w:t>
      </w: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  <w:t>】</w:t>
      </w:r>
    </w:p>
    <w:p w14:paraId="6178E673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 一名学生在玩搭积木游戏时，将平放在水平地面上的完全相同的10块正方体实心积木一块一块地叠高，如图所示。已知每块正方体积木的质量为100 g，棱长均为5cm，这个过程中人至少要克服积木的重力做功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J，叠高后的积木对地面的压强是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Pa。（g取10N/kg）</w:t>
      </w:r>
    </w:p>
    <w:p w14:paraId="5BDD112F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eastAsia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 如图甲、乙所示，需要把一重力为400N、棱长为1m、质量分布均匀的实心正方体，利用翻滚的方法沿直线移动一段距离。（√2取1.414，计算结果保留一位小数）</w:t>
      </w:r>
    </w:p>
    <w:p w14:paraId="6A7FDA50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 缓慢向右翻滚正方体时，求该正方体下底面刚刚离开水平地面时所施加的最小力F的大小。</w:t>
      </w:r>
    </w:p>
    <w:p w14:paraId="33230E6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 使正方体翻滚一次（即使原下底面变为左侧面），求克服正方体的重力所做功的大小。</w:t>
      </w:r>
    </w:p>
    <w:p w14:paraId="51FABCA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 若使该正方体在水平地面上沿直线缓慢翻滚了10m，用了20s，则在这一过程中克服该正方体重力做功的平均功率是多少？</w:t>
      </w:r>
    </w:p>
    <w:p w14:paraId="7D1A7C10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924175" cy="988695"/>
            <wp:effectExtent l="0" t="0" r="952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67D3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1050552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177536D2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667E66BD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0FF376B7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C4DE0C3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A490841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0EC5594E">
      <w:pPr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bookmarkStart w:id="0" w:name="_GoBack"/>
      <w:bookmarkEnd w:id="0"/>
    </w:p>
    <w:p w14:paraId="03272D8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 如图所示，某工人利用滑轮组将一个工件沿水平地面匀速拉动到加工点。拉动过程中，工人对绳的拉力始终沿竖直方向，工人双脚始终与水平地面接触且接触面积为300cm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，工人对地面的压强为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br/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2.0×10</w:t>
      </w:r>
      <w:r>
        <w:rPr>
          <w:rFonts w:ascii="宋体" w:eastAsia="宋体" w:hAnsi="宋体" w:cs="宋体" w:hint="eastAsia"/>
          <w:sz w:val="21"/>
          <w:szCs w:val="21"/>
          <w:vertAlign w:val="superscript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Pa；此工人的质量为70kg，两个动滑轮的总质量为10kg，绳重、绳与滑轮之间的摩擦均忽略不计，g取10N/kg。求：</w:t>
      </w:r>
    </w:p>
    <w:p w14:paraId="647E8B0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 工人的手对绳的拉力大小。</w:t>
      </w:r>
    </w:p>
    <w:p w14:paraId="6C296A0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 工件移动过程中，地面对工件的摩擦力大小。</w:t>
      </w:r>
    </w:p>
    <w:p w14:paraId="30FE713B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 滑轮组在此次拉动过程中的机械效率。</w:t>
      </w:r>
    </w:p>
    <w:p w14:paraId="1E9E25FF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579245" cy="1614805"/>
            <wp:effectExtent l="0" t="0" r="1905" b="4445"/>
            <wp:docPr id="10" name="yt_image_10623" descr="{&quot;rangeId&quot;:0,&quot;⚘_6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623" descr="{&quot;rangeId&quot;:0,&quot;⚘_6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D5B75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 w14:paraId="4DA5D30D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 w14:paraId="6EC72E82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 w14:paraId="77424722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4CB2A4C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4AE753E0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50C612FC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16AED652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7C10B1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21B64FF2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059F7D69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7919AED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34898B58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00B28DED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szCs w:val="21"/>
          <w:u w:val="none"/>
          <w:lang w:eastAsia="zh-CN"/>
        </w:rPr>
        <w:t>参考答案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br w:type="column"/>
      </w:r>
    </w:p>
    <w:p w14:paraId="4FBD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60；60；1200；120；　</w:t>
      </w:r>
    </w:p>
    <w:p w14:paraId="3553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（1）2400J；（2）80％；（3）210W；</w:t>
      </w:r>
    </w:p>
    <w:p w14:paraId="5104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（1）150N；（2）75％；60J；</w:t>
      </w:r>
    </w:p>
    <w:p w14:paraId="5D418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4、（1）30N；（2）60％；（3）25kg；</w:t>
      </w:r>
    </w:p>
    <w:p w14:paraId="5F2FAE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5、（1）80％；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（2）200N；（3）100N；（4）66.7％；</w:t>
      </w:r>
    </w:p>
    <w:p w14:paraId="61FE54C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4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val="en-US" w:eastAsia="zh-CN"/>
        </w:rPr>
        <w:t>巩固训练</w:t>
      </w: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highlight w:val="none"/>
          <w:lang w:eastAsia="zh-CN"/>
        </w:rPr>
        <w:t>】</w:t>
      </w:r>
    </w:p>
    <w:p w14:paraId="09859854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left="0" w:firstLine="0" w:leftChars="0" w:firstLineChars="0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  <w:t>1、2.25；4000；</w:t>
      </w:r>
    </w:p>
    <w:p w14:paraId="69A1880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  <w:t>2、（1）如图所示， 141.4N；（2）82.8J；（3） 41.4W；</w:t>
      </w:r>
    </w:p>
    <w:p w14:paraId="0A5CA0B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</w:rPr>
        <w:drawing>
          <wp:inline distT="0" distB="0" distL="114300" distR="114300">
            <wp:extent cx="1180465" cy="1176020"/>
            <wp:effectExtent l="0" t="0" r="635" b="5080"/>
            <wp:docPr id="8" name="yt_shape_174980671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shape_17498067146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2BC2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  <w:sz w:val="21"/>
          <w:szCs w:val="21"/>
          <w:lang w:val="en-US" w:eastAsia="zh-CN"/>
        </w:rPr>
        <w:t>3、（1） 100N；（2） 300N；（3）75％</w:t>
      </w:r>
      <w:r>
        <w:rPr>
          <w:rFonts w:ascii="宋体" w:hAnsi="宋体" w:cs="宋体" w:hint="eastAsia"/>
          <w:b/>
          <w:bCs/>
          <w:color w:val="0000FF"/>
          <w:sz w:val="21"/>
          <w:szCs w:val="21"/>
          <w:lang w:val="en-US" w:eastAsia="zh-CN"/>
        </w:rPr>
        <w:t>；</w:t>
      </w:r>
    </w:p>
    <w:sectPr>
      <w:headerReference w:type="default" r:id="rId15"/>
      <w:footerReference w:type="default" r:id="rId16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35C77BA"/>
    <w:rsid w:val="166B5873"/>
    <w:rsid w:val="1A9829AF"/>
    <w:rsid w:val="1AAD418D"/>
    <w:rsid w:val="219C02C4"/>
    <w:rsid w:val="23B90B33"/>
    <w:rsid w:val="2646146A"/>
    <w:rsid w:val="26CD5EB8"/>
    <w:rsid w:val="27D51569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EF2A79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header" Target="head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511</Words>
  <Characters>532</Characters>
  <DocSecurity>0</DocSecurity>
  <Lines>0</Lines>
  <Paragraphs>0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2025-08-05T03:35:06Z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