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6C3E9" w14:textId="0A8272C2" w:rsidR="00567355" w:rsidRPr="00712086" w:rsidRDefault="00000000">
      <w:pPr>
        <w:jc w:val="center"/>
        <w:rPr>
          <w:rFonts w:ascii="黑体" w:eastAsia="黑体" w:hAnsi="黑体"/>
          <w:b/>
          <w:bCs/>
          <w:color w:val="FF0000"/>
          <w:sz w:val="32"/>
          <w:szCs w:val="32"/>
          <w:lang w:eastAsia="zh-CN"/>
        </w:rPr>
      </w:pPr>
      <w:r w:rsidRPr="00712086">
        <w:rPr>
          <w:rFonts w:ascii="黑体" w:eastAsia="黑体" w:hAnsi="黑体"/>
          <w:b/>
          <w:bCs/>
          <w:noProof/>
          <w:color w:val="FF0000"/>
          <w:sz w:val="32"/>
          <w:szCs w:val="32"/>
        </w:rPr>
        <w:drawing>
          <wp:anchor distT="0" distB="0" distL="114300" distR="114300" simplePos="0" relativeHeight="251658240" behindDoc="0" locked="0" layoutInCell="1" allowOverlap="1" wp14:anchorId="708F03F8" wp14:editId="399846C4">
            <wp:simplePos x="0" y="0"/>
            <wp:positionH relativeFrom="page">
              <wp:posOffset>10909300</wp:posOffset>
            </wp:positionH>
            <wp:positionV relativeFrom="topMargin">
              <wp:posOffset>11328400</wp:posOffset>
            </wp:positionV>
            <wp:extent cx="431800" cy="3429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6"/>
                    <a:stretch>
                      <a:fillRect/>
                    </a:stretch>
                  </pic:blipFill>
                  <pic:spPr>
                    <a:xfrm>
                      <a:off x="0" y="0"/>
                      <a:ext cx="431800" cy="342900"/>
                    </a:xfrm>
                    <a:prstGeom prst="rect">
                      <a:avLst/>
                    </a:prstGeom>
                  </pic:spPr>
                </pic:pic>
              </a:graphicData>
            </a:graphic>
          </wp:anchor>
        </w:drawing>
      </w:r>
      <w:r w:rsidRPr="00712086">
        <w:rPr>
          <w:rFonts w:ascii="黑体" w:eastAsia="黑体" w:hAnsi="黑体"/>
          <w:b/>
          <w:bCs/>
          <w:color w:val="FF0000"/>
          <w:sz w:val="32"/>
          <w:szCs w:val="32"/>
          <w:lang w:eastAsia="zh-CN"/>
        </w:rPr>
        <w:t>2025中考物理考前复习——</w:t>
      </w:r>
      <w:r w:rsidRPr="00712086">
        <w:rPr>
          <w:rFonts w:ascii="黑体" w:eastAsia="黑体" w:hAnsi="黑体" w:hint="eastAsia"/>
          <w:b/>
          <w:bCs/>
          <w:color w:val="FF0000"/>
          <w:sz w:val="32"/>
          <w:szCs w:val="32"/>
          <w:lang w:eastAsia="zh-CN"/>
        </w:rPr>
        <w:t>物理</w:t>
      </w:r>
      <w:r w:rsidRPr="00712086">
        <w:rPr>
          <w:rFonts w:ascii="黑体" w:eastAsia="黑体" w:hAnsi="黑体"/>
          <w:b/>
          <w:bCs/>
          <w:color w:val="FF0000"/>
          <w:sz w:val="32"/>
          <w:szCs w:val="32"/>
          <w:lang w:eastAsia="zh-CN"/>
        </w:rPr>
        <w:t>容易被理解错误的知识点整理</w:t>
      </w:r>
    </w:p>
    <w:p w14:paraId="2D86BA21" w14:textId="77777777" w:rsidR="00567355" w:rsidRDefault="0056735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03"/>
        <w:gridCol w:w="952"/>
        <w:gridCol w:w="2682"/>
        <w:gridCol w:w="4579"/>
      </w:tblGrid>
      <w:tr w:rsidR="00567355" w14:paraId="32D1DB89" w14:textId="77777777">
        <w:tc>
          <w:tcPr>
            <w:tcW w:w="818" w:type="dxa"/>
            <w:tcMar>
              <w:top w:w="60" w:type="dxa"/>
              <w:left w:w="120" w:type="dxa"/>
              <w:bottom w:w="30" w:type="dxa"/>
              <w:right w:w="120" w:type="dxa"/>
            </w:tcMar>
            <w:vAlign w:val="center"/>
          </w:tcPr>
          <w:p w14:paraId="249F60D4" w14:textId="77777777" w:rsidR="00567355" w:rsidRDefault="00000000">
            <w:pPr>
              <w:jc w:val="center"/>
            </w:pPr>
            <w:proofErr w:type="spellStart"/>
            <w:r>
              <w:t>知识板块</w:t>
            </w:r>
            <w:proofErr w:type="spellEnd"/>
          </w:p>
        </w:tc>
        <w:tc>
          <w:tcPr>
            <w:tcW w:w="965" w:type="dxa"/>
            <w:tcMar>
              <w:top w:w="60" w:type="dxa"/>
              <w:left w:w="120" w:type="dxa"/>
              <w:bottom w:w="30" w:type="dxa"/>
              <w:right w:w="120" w:type="dxa"/>
            </w:tcMar>
            <w:vAlign w:val="center"/>
          </w:tcPr>
          <w:p w14:paraId="11525A85" w14:textId="77777777" w:rsidR="00567355" w:rsidRDefault="00000000">
            <w:pPr>
              <w:jc w:val="center"/>
            </w:pPr>
            <w:proofErr w:type="spellStart"/>
            <w:r>
              <w:t>具体知识点</w:t>
            </w:r>
            <w:proofErr w:type="spellEnd"/>
          </w:p>
        </w:tc>
        <w:tc>
          <w:tcPr>
            <w:tcW w:w="2766" w:type="dxa"/>
            <w:tcMar>
              <w:top w:w="60" w:type="dxa"/>
              <w:left w:w="120" w:type="dxa"/>
              <w:bottom w:w="30" w:type="dxa"/>
              <w:right w:w="120" w:type="dxa"/>
            </w:tcMar>
            <w:vAlign w:val="center"/>
          </w:tcPr>
          <w:p w14:paraId="1F6747F5" w14:textId="77777777" w:rsidR="00567355" w:rsidRDefault="00000000">
            <w:pPr>
              <w:jc w:val="center"/>
            </w:pPr>
            <w:proofErr w:type="spellStart"/>
            <w:r>
              <w:t>错误理解</w:t>
            </w:r>
            <w:proofErr w:type="spellEnd"/>
          </w:p>
        </w:tc>
        <w:tc>
          <w:tcPr>
            <w:tcW w:w="4717" w:type="dxa"/>
            <w:tcMar>
              <w:top w:w="60" w:type="dxa"/>
              <w:left w:w="120" w:type="dxa"/>
              <w:bottom w:w="30" w:type="dxa"/>
              <w:right w:w="120" w:type="dxa"/>
            </w:tcMar>
            <w:vAlign w:val="center"/>
          </w:tcPr>
          <w:p w14:paraId="584038DA" w14:textId="77777777" w:rsidR="00567355" w:rsidRDefault="00000000">
            <w:pPr>
              <w:jc w:val="center"/>
            </w:pPr>
            <w:proofErr w:type="spellStart"/>
            <w:r>
              <w:t>正确理解</w:t>
            </w:r>
            <w:proofErr w:type="spellEnd"/>
          </w:p>
        </w:tc>
      </w:tr>
      <w:tr w:rsidR="00567355" w14:paraId="6518F835" w14:textId="77777777">
        <w:tc>
          <w:tcPr>
            <w:tcW w:w="818" w:type="dxa"/>
            <w:vMerge w:val="restart"/>
            <w:tcMar>
              <w:top w:w="60" w:type="dxa"/>
              <w:left w:w="120" w:type="dxa"/>
              <w:bottom w:w="30" w:type="dxa"/>
              <w:right w:w="120" w:type="dxa"/>
            </w:tcMar>
          </w:tcPr>
          <w:p w14:paraId="37DFF687" w14:textId="77777777" w:rsidR="00567355" w:rsidRDefault="00000000" w:rsidP="00712086">
            <w:pPr>
              <w:jc w:val="center"/>
            </w:pPr>
            <w:proofErr w:type="spellStart"/>
            <w:r>
              <w:t>力学</w:t>
            </w:r>
            <w:proofErr w:type="spellEnd"/>
          </w:p>
        </w:tc>
        <w:tc>
          <w:tcPr>
            <w:tcW w:w="965" w:type="dxa"/>
            <w:tcMar>
              <w:top w:w="60" w:type="dxa"/>
              <w:left w:w="120" w:type="dxa"/>
              <w:bottom w:w="30" w:type="dxa"/>
              <w:right w:w="120" w:type="dxa"/>
            </w:tcMar>
          </w:tcPr>
          <w:p w14:paraId="26017821" w14:textId="77777777" w:rsidR="00567355" w:rsidRDefault="00000000">
            <w:proofErr w:type="spellStart"/>
            <w:r>
              <w:t>密度</w:t>
            </w:r>
            <w:proofErr w:type="spellEnd"/>
          </w:p>
        </w:tc>
        <w:tc>
          <w:tcPr>
            <w:tcW w:w="2766" w:type="dxa"/>
            <w:tcMar>
              <w:top w:w="60" w:type="dxa"/>
              <w:left w:w="120" w:type="dxa"/>
              <w:bottom w:w="30" w:type="dxa"/>
              <w:right w:w="120" w:type="dxa"/>
            </w:tcMar>
          </w:tcPr>
          <w:p w14:paraId="216A50B9" w14:textId="77777777" w:rsidR="00567355" w:rsidRDefault="00000000">
            <w:pPr>
              <w:rPr>
                <w:lang w:eastAsia="zh-CN"/>
              </w:rPr>
            </w:pPr>
            <w:r>
              <w:rPr>
                <w:lang w:eastAsia="zh-CN"/>
              </w:rPr>
              <w:t>认为密度与质量、体积有关，质量越大、体积越小，密度就越大；将不同状态下物质的密度视为恒定不变</w:t>
            </w:r>
          </w:p>
        </w:tc>
        <w:tc>
          <w:tcPr>
            <w:tcW w:w="4717" w:type="dxa"/>
            <w:tcMar>
              <w:top w:w="60" w:type="dxa"/>
              <w:left w:w="120" w:type="dxa"/>
              <w:bottom w:w="30" w:type="dxa"/>
              <w:right w:w="120" w:type="dxa"/>
            </w:tcMar>
          </w:tcPr>
          <w:p w14:paraId="06A78EAB" w14:textId="77777777" w:rsidR="00567355" w:rsidRDefault="00000000">
            <w:pPr>
              <w:rPr>
                <w:lang w:eastAsia="zh-CN"/>
              </w:rPr>
            </w:pPr>
            <w:r>
              <w:rPr>
                <w:lang w:eastAsia="zh-CN"/>
              </w:rPr>
              <w:t>密度是物质本身的属性，与质量和体积无关。不过，其受温度影响，通常物体热胀冷缩，像气体密度受温度影响显著，温度升高，气体体积膨胀，密度变小。此外，同一种物质在不同状态下（如冰和水），密度也会不同</w:t>
            </w:r>
          </w:p>
        </w:tc>
      </w:tr>
      <w:tr w:rsidR="00567355" w14:paraId="05DB8A8F" w14:textId="77777777">
        <w:tc>
          <w:tcPr>
            <w:tcW w:w="818" w:type="dxa"/>
            <w:vMerge/>
            <w:tcMar>
              <w:top w:w="60" w:type="dxa"/>
              <w:left w:w="120" w:type="dxa"/>
              <w:bottom w:w="30" w:type="dxa"/>
              <w:right w:w="120" w:type="dxa"/>
            </w:tcMar>
          </w:tcPr>
          <w:p w14:paraId="09F6EB0A" w14:textId="77777777" w:rsidR="00567355" w:rsidRDefault="00567355">
            <w:pPr>
              <w:rPr>
                <w:lang w:eastAsia="zh-CN"/>
              </w:rPr>
            </w:pPr>
          </w:p>
        </w:tc>
        <w:tc>
          <w:tcPr>
            <w:tcW w:w="965" w:type="dxa"/>
            <w:tcMar>
              <w:top w:w="60" w:type="dxa"/>
              <w:left w:w="120" w:type="dxa"/>
              <w:bottom w:w="30" w:type="dxa"/>
              <w:right w:w="120" w:type="dxa"/>
            </w:tcMar>
          </w:tcPr>
          <w:p w14:paraId="60A393AE" w14:textId="77777777" w:rsidR="00567355" w:rsidRDefault="00000000">
            <w:proofErr w:type="spellStart"/>
            <w:r>
              <w:t>平均速度</w:t>
            </w:r>
            <w:proofErr w:type="spellEnd"/>
          </w:p>
        </w:tc>
        <w:tc>
          <w:tcPr>
            <w:tcW w:w="2766" w:type="dxa"/>
            <w:tcMar>
              <w:top w:w="60" w:type="dxa"/>
              <w:left w:w="120" w:type="dxa"/>
              <w:bottom w:w="30" w:type="dxa"/>
              <w:right w:w="120" w:type="dxa"/>
            </w:tcMar>
          </w:tcPr>
          <w:p w14:paraId="7E656B20" w14:textId="77777777" w:rsidR="00567355" w:rsidRDefault="00000000">
            <w:pPr>
              <w:rPr>
                <w:lang w:eastAsia="zh-CN"/>
              </w:rPr>
            </w:pPr>
            <w:r>
              <w:rPr>
                <w:lang w:eastAsia="zh-CN"/>
              </w:rPr>
              <w:t>将平均速度错误等同于速度的平均值，计算时仅把各段速度相加除以速度的个数；忽略中间停留时间，直接用路程除以运动时间</w:t>
            </w:r>
          </w:p>
        </w:tc>
        <w:tc>
          <w:tcPr>
            <w:tcW w:w="4717" w:type="dxa"/>
            <w:tcMar>
              <w:top w:w="60" w:type="dxa"/>
              <w:left w:w="120" w:type="dxa"/>
              <w:bottom w:w="30" w:type="dxa"/>
              <w:right w:w="120" w:type="dxa"/>
            </w:tcMar>
          </w:tcPr>
          <w:p w14:paraId="13CBA091" w14:textId="77777777" w:rsidR="00567355" w:rsidRDefault="00000000">
            <w:pPr>
              <w:rPr>
                <w:lang w:eastAsia="zh-CN"/>
              </w:rPr>
            </w:pPr>
            <w:r>
              <w:rPr>
                <w:lang w:eastAsia="zh-CN"/>
              </w:rPr>
              <w:t>平均速度的计算是总路程除以总时间，总时间涵盖物体在这段路程上运动及中间停顿等所有时间。比如汽车在一段路程中，有行驶、等红灯等情况，计算平均速度时要把等红灯时间算入总时间</w:t>
            </w:r>
          </w:p>
        </w:tc>
      </w:tr>
      <w:tr w:rsidR="00567355" w14:paraId="7858A799" w14:textId="77777777">
        <w:tc>
          <w:tcPr>
            <w:tcW w:w="818" w:type="dxa"/>
            <w:vMerge/>
            <w:tcMar>
              <w:top w:w="60" w:type="dxa"/>
              <w:left w:w="120" w:type="dxa"/>
              <w:bottom w:w="30" w:type="dxa"/>
              <w:right w:w="120" w:type="dxa"/>
            </w:tcMar>
          </w:tcPr>
          <w:p w14:paraId="525F460C" w14:textId="77777777" w:rsidR="00567355" w:rsidRDefault="00567355">
            <w:pPr>
              <w:rPr>
                <w:lang w:eastAsia="zh-CN"/>
              </w:rPr>
            </w:pPr>
          </w:p>
        </w:tc>
        <w:tc>
          <w:tcPr>
            <w:tcW w:w="965" w:type="dxa"/>
            <w:tcMar>
              <w:top w:w="60" w:type="dxa"/>
              <w:left w:w="120" w:type="dxa"/>
              <w:bottom w:w="30" w:type="dxa"/>
              <w:right w:w="120" w:type="dxa"/>
            </w:tcMar>
          </w:tcPr>
          <w:p w14:paraId="2C0F19BF" w14:textId="77777777" w:rsidR="00567355" w:rsidRDefault="00000000">
            <w:proofErr w:type="spellStart"/>
            <w:r>
              <w:t>惯性</w:t>
            </w:r>
            <w:proofErr w:type="spellEnd"/>
          </w:p>
        </w:tc>
        <w:tc>
          <w:tcPr>
            <w:tcW w:w="2766" w:type="dxa"/>
            <w:tcMar>
              <w:top w:w="60" w:type="dxa"/>
              <w:left w:w="120" w:type="dxa"/>
              <w:bottom w:w="30" w:type="dxa"/>
              <w:right w:w="120" w:type="dxa"/>
            </w:tcMar>
          </w:tcPr>
          <w:p w14:paraId="5A5B70A1" w14:textId="77777777" w:rsidR="00567355" w:rsidRDefault="00000000">
            <w:pPr>
              <w:rPr>
                <w:lang w:eastAsia="zh-CN"/>
              </w:rPr>
            </w:pPr>
            <w:r>
              <w:rPr>
                <w:lang w:eastAsia="zh-CN"/>
              </w:rPr>
              <w:t>觉得物体速度越快，惯性越大；把惯性当成一种力，表述为</w:t>
            </w:r>
            <w:r>
              <w:rPr>
                <w:lang w:eastAsia="zh-CN"/>
              </w:rPr>
              <w:t xml:space="preserve"> “</w:t>
            </w:r>
            <w:r>
              <w:rPr>
                <w:lang w:eastAsia="zh-CN"/>
              </w:rPr>
              <w:t>受到惯性作用</w:t>
            </w:r>
            <w:r>
              <w:rPr>
                <w:lang w:eastAsia="zh-CN"/>
              </w:rPr>
              <w:t>”</w:t>
            </w:r>
            <w:r>
              <w:rPr>
                <w:lang w:eastAsia="zh-CN"/>
              </w:rPr>
              <w:t>；认为静止的物体没有惯性</w:t>
            </w:r>
          </w:p>
        </w:tc>
        <w:tc>
          <w:tcPr>
            <w:tcW w:w="4717" w:type="dxa"/>
            <w:tcMar>
              <w:top w:w="60" w:type="dxa"/>
              <w:left w:w="120" w:type="dxa"/>
              <w:bottom w:w="30" w:type="dxa"/>
              <w:right w:w="120" w:type="dxa"/>
            </w:tcMar>
          </w:tcPr>
          <w:p w14:paraId="00FCABD4" w14:textId="77777777" w:rsidR="00567355" w:rsidRDefault="00000000">
            <w:pPr>
              <w:rPr>
                <w:lang w:eastAsia="zh-CN"/>
              </w:rPr>
            </w:pPr>
            <w:r>
              <w:rPr>
                <w:lang w:eastAsia="zh-CN"/>
              </w:rPr>
              <w:t>惯性大小唯一决定因素是质量，质量越大，惯性越大。惯性是物体固有属性，与运动状态无关，无论物体是静止还是运动，都具有惯性，且惯性不是力，应表述为</w:t>
            </w:r>
            <w:r>
              <w:rPr>
                <w:lang w:eastAsia="zh-CN"/>
              </w:rPr>
              <w:t xml:space="preserve"> “</w:t>
            </w:r>
            <w:r>
              <w:rPr>
                <w:lang w:eastAsia="zh-CN"/>
              </w:rPr>
              <w:t>物体具有惯性</w:t>
            </w:r>
            <w:r>
              <w:rPr>
                <w:lang w:eastAsia="zh-CN"/>
              </w:rPr>
              <w:t>”</w:t>
            </w:r>
          </w:p>
        </w:tc>
      </w:tr>
      <w:tr w:rsidR="00567355" w14:paraId="07A1E703" w14:textId="77777777">
        <w:tc>
          <w:tcPr>
            <w:tcW w:w="818" w:type="dxa"/>
            <w:vMerge/>
            <w:tcMar>
              <w:top w:w="60" w:type="dxa"/>
              <w:left w:w="120" w:type="dxa"/>
              <w:bottom w:w="30" w:type="dxa"/>
              <w:right w:w="120" w:type="dxa"/>
            </w:tcMar>
          </w:tcPr>
          <w:p w14:paraId="7C2292A3" w14:textId="77777777" w:rsidR="00567355" w:rsidRDefault="00567355">
            <w:pPr>
              <w:rPr>
                <w:lang w:eastAsia="zh-CN"/>
              </w:rPr>
            </w:pPr>
          </w:p>
        </w:tc>
        <w:tc>
          <w:tcPr>
            <w:tcW w:w="965" w:type="dxa"/>
            <w:tcMar>
              <w:top w:w="60" w:type="dxa"/>
              <w:left w:w="120" w:type="dxa"/>
              <w:bottom w:w="30" w:type="dxa"/>
              <w:right w:w="120" w:type="dxa"/>
            </w:tcMar>
          </w:tcPr>
          <w:p w14:paraId="55607EE9" w14:textId="77777777" w:rsidR="00567355" w:rsidRDefault="00000000">
            <w:proofErr w:type="spellStart"/>
            <w:r>
              <w:t>摩擦力</w:t>
            </w:r>
            <w:proofErr w:type="spellEnd"/>
          </w:p>
        </w:tc>
        <w:tc>
          <w:tcPr>
            <w:tcW w:w="2766" w:type="dxa"/>
            <w:tcMar>
              <w:top w:w="60" w:type="dxa"/>
              <w:left w:w="120" w:type="dxa"/>
              <w:bottom w:w="30" w:type="dxa"/>
              <w:right w:w="120" w:type="dxa"/>
            </w:tcMar>
          </w:tcPr>
          <w:p w14:paraId="71F188AF" w14:textId="77777777" w:rsidR="00567355" w:rsidRDefault="00000000">
            <w:pPr>
              <w:rPr>
                <w:lang w:eastAsia="zh-CN"/>
              </w:rPr>
            </w:pPr>
            <w:r>
              <w:rPr>
                <w:lang w:eastAsia="zh-CN"/>
              </w:rPr>
              <w:t>以为只要压力增大，摩擦力就一定增大；混淆滑动摩擦力和静摩擦力的影响因素，认为静摩擦力也</w:t>
            </w:r>
            <w:proofErr w:type="gramStart"/>
            <w:r>
              <w:rPr>
                <w:lang w:eastAsia="zh-CN"/>
              </w:rPr>
              <w:t>随压力</w:t>
            </w:r>
            <w:proofErr w:type="gramEnd"/>
            <w:r>
              <w:rPr>
                <w:lang w:eastAsia="zh-CN"/>
              </w:rPr>
              <w:t>增大而增大</w:t>
            </w:r>
          </w:p>
        </w:tc>
        <w:tc>
          <w:tcPr>
            <w:tcW w:w="4717" w:type="dxa"/>
            <w:tcMar>
              <w:top w:w="60" w:type="dxa"/>
              <w:left w:w="120" w:type="dxa"/>
              <w:bottom w:w="30" w:type="dxa"/>
              <w:right w:w="120" w:type="dxa"/>
            </w:tcMar>
          </w:tcPr>
          <w:p w14:paraId="5A158BD2" w14:textId="77777777" w:rsidR="00567355" w:rsidRDefault="00000000">
            <w:pPr>
              <w:rPr>
                <w:lang w:eastAsia="zh-CN"/>
              </w:rPr>
            </w:pPr>
            <w:r>
              <w:rPr>
                <w:lang w:eastAsia="zh-CN"/>
              </w:rPr>
              <w:t>滑动摩擦力与压力和接触面粗糙程度有关，压力增大，其他条件不变时，滑动摩擦力增大。但静摩擦力大小取决于与之平衡的力，与压力大小无直接关联，如用水平力推静止在水平地面上的箱子，未推动时，静摩擦力随推力增大而增大，与箱子对地面压力无关</w:t>
            </w:r>
          </w:p>
        </w:tc>
      </w:tr>
      <w:tr w:rsidR="00567355" w14:paraId="5DD11D3C" w14:textId="77777777">
        <w:tc>
          <w:tcPr>
            <w:tcW w:w="818" w:type="dxa"/>
            <w:vMerge/>
            <w:tcMar>
              <w:top w:w="60" w:type="dxa"/>
              <w:left w:w="120" w:type="dxa"/>
              <w:bottom w:w="30" w:type="dxa"/>
              <w:right w:w="120" w:type="dxa"/>
            </w:tcMar>
          </w:tcPr>
          <w:p w14:paraId="69280AE5" w14:textId="77777777" w:rsidR="00567355" w:rsidRDefault="00567355">
            <w:pPr>
              <w:rPr>
                <w:lang w:eastAsia="zh-CN"/>
              </w:rPr>
            </w:pPr>
          </w:p>
        </w:tc>
        <w:tc>
          <w:tcPr>
            <w:tcW w:w="965" w:type="dxa"/>
            <w:tcMar>
              <w:top w:w="60" w:type="dxa"/>
              <w:left w:w="120" w:type="dxa"/>
              <w:bottom w:w="30" w:type="dxa"/>
              <w:right w:w="120" w:type="dxa"/>
            </w:tcMar>
          </w:tcPr>
          <w:p w14:paraId="4036E4DC" w14:textId="77777777" w:rsidR="00567355" w:rsidRDefault="00000000">
            <w:proofErr w:type="spellStart"/>
            <w:r>
              <w:t>动滑轮</w:t>
            </w:r>
            <w:proofErr w:type="spellEnd"/>
          </w:p>
        </w:tc>
        <w:tc>
          <w:tcPr>
            <w:tcW w:w="2766" w:type="dxa"/>
            <w:tcMar>
              <w:top w:w="60" w:type="dxa"/>
              <w:left w:w="120" w:type="dxa"/>
              <w:bottom w:w="30" w:type="dxa"/>
              <w:right w:w="120" w:type="dxa"/>
            </w:tcMar>
          </w:tcPr>
          <w:p w14:paraId="14F69475" w14:textId="77777777" w:rsidR="00567355" w:rsidRDefault="00000000">
            <w:pPr>
              <w:rPr>
                <w:lang w:eastAsia="zh-CN"/>
              </w:rPr>
            </w:pPr>
            <w:r>
              <w:rPr>
                <w:lang w:eastAsia="zh-CN"/>
              </w:rPr>
              <w:t>误认为动滑轮在任何使用方式下都必定省一半力；不清楚动滑轮省力的本质是改变力的作用距离</w:t>
            </w:r>
          </w:p>
        </w:tc>
        <w:tc>
          <w:tcPr>
            <w:tcW w:w="4717" w:type="dxa"/>
            <w:tcMar>
              <w:top w:w="60" w:type="dxa"/>
              <w:left w:w="120" w:type="dxa"/>
              <w:bottom w:w="30" w:type="dxa"/>
              <w:right w:w="120" w:type="dxa"/>
            </w:tcMar>
          </w:tcPr>
          <w:p w14:paraId="52A9F963" w14:textId="77777777" w:rsidR="00567355" w:rsidRDefault="00000000">
            <w:pPr>
              <w:rPr>
                <w:lang w:eastAsia="zh-CN"/>
              </w:rPr>
            </w:pPr>
            <w:r>
              <w:rPr>
                <w:lang w:eastAsia="zh-CN"/>
              </w:rPr>
              <w:t>只有当动滑轮沿竖直方向提升重物，或者沿水平方向拉动物体时，才省一半力。</w:t>
            </w:r>
            <w:proofErr w:type="gramStart"/>
            <w:r>
              <w:rPr>
                <w:lang w:eastAsia="zh-CN"/>
              </w:rPr>
              <w:t>若斜着</w:t>
            </w:r>
            <w:proofErr w:type="gramEnd"/>
            <w:r>
              <w:rPr>
                <w:lang w:eastAsia="zh-CN"/>
              </w:rPr>
              <w:t>拉动动滑轮，拉力大小会大于物体重力的一半。动滑轮省力是因为通过增加绳子</w:t>
            </w:r>
            <w:proofErr w:type="gramStart"/>
            <w:r>
              <w:rPr>
                <w:lang w:eastAsia="zh-CN"/>
              </w:rPr>
              <w:t>自由端</w:t>
            </w:r>
            <w:proofErr w:type="gramEnd"/>
            <w:r>
              <w:rPr>
                <w:lang w:eastAsia="zh-CN"/>
              </w:rPr>
              <w:t>移动的距离，来实现省力的效果</w:t>
            </w:r>
          </w:p>
        </w:tc>
      </w:tr>
      <w:tr w:rsidR="00567355" w14:paraId="10ADEA2B" w14:textId="77777777">
        <w:tc>
          <w:tcPr>
            <w:tcW w:w="818" w:type="dxa"/>
            <w:vMerge/>
            <w:tcMar>
              <w:top w:w="60" w:type="dxa"/>
              <w:left w:w="120" w:type="dxa"/>
              <w:bottom w:w="30" w:type="dxa"/>
              <w:right w:w="120" w:type="dxa"/>
            </w:tcMar>
          </w:tcPr>
          <w:p w14:paraId="3A5B7192" w14:textId="77777777" w:rsidR="00567355" w:rsidRDefault="00567355">
            <w:pPr>
              <w:rPr>
                <w:lang w:eastAsia="zh-CN"/>
              </w:rPr>
            </w:pPr>
          </w:p>
        </w:tc>
        <w:tc>
          <w:tcPr>
            <w:tcW w:w="965" w:type="dxa"/>
            <w:tcMar>
              <w:top w:w="60" w:type="dxa"/>
              <w:left w:w="120" w:type="dxa"/>
              <w:bottom w:w="30" w:type="dxa"/>
              <w:right w:w="120" w:type="dxa"/>
            </w:tcMar>
          </w:tcPr>
          <w:p w14:paraId="6120C1A8" w14:textId="77777777" w:rsidR="00567355" w:rsidRDefault="00000000">
            <w:r>
              <w:t>功</w:t>
            </w:r>
          </w:p>
        </w:tc>
        <w:tc>
          <w:tcPr>
            <w:tcW w:w="2766" w:type="dxa"/>
            <w:tcMar>
              <w:top w:w="60" w:type="dxa"/>
              <w:left w:w="120" w:type="dxa"/>
              <w:bottom w:w="30" w:type="dxa"/>
              <w:right w:w="120" w:type="dxa"/>
            </w:tcMar>
          </w:tcPr>
          <w:p w14:paraId="40B23F25" w14:textId="77777777" w:rsidR="00567355" w:rsidRDefault="00000000">
            <w:pPr>
              <w:rPr>
                <w:lang w:eastAsia="zh-CN"/>
              </w:rPr>
            </w:pPr>
            <w:r>
              <w:rPr>
                <w:lang w:eastAsia="zh-CN"/>
              </w:rPr>
              <w:t>错误以为只要有力作用在物体上，物体又移动了距离，力就做了功；不区分力和距离的方向关系，随意判断做功情况</w:t>
            </w:r>
          </w:p>
        </w:tc>
        <w:tc>
          <w:tcPr>
            <w:tcW w:w="4717" w:type="dxa"/>
            <w:tcMar>
              <w:top w:w="60" w:type="dxa"/>
              <w:left w:w="120" w:type="dxa"/>
              <w:bottom w:w="30" w:type="dxa"/>
              <w:right w:w="120" w:type="dxa"/>
            </w:tcMar>
          </w:tcPr>
          <w:p w14:paraId="112D449D" w14:textId="77777777" w:rsidR="00567355" w:rsidRDefault="00000000">
            <w:pPr>
              <w:rPr>
                <w:lang w:eastAsia="zh-CN"/>
              </w:rPr>
            </w:pPr>
            <w:r>
              <w:rPr>
                <w:lang w:eastAsia="zh-CN"/>
              </w:rPr>
              <w:t>力做功需满足力和物体在力的方向上移动的距离这两个要素且二者对应。比如提着水桶在水平路面行走，提力竖直向上，水桶在水平方向移动，提力不做功</w:t>
            </w:r>
          </w:p>
        </w:tc>
      </w:tr>
      <w:tr w:rsidR="00567355" w14:paraId="70AF3999" w14:textId="77777777">
        <w:tc>
          <w:tcPr>
            <w:tcW w:w="818" w:type="dxa"/>
            <w:vMerge/>
            <w:tcMar>
              <w:top w:w="60" w:type="dxa"/>
              <w:left w:w="120" w:type="dxa"/>
              <w:bottom w:w="30" w:type="dxa"/>
              <w:right w:w="120" w:type="dxa"/>
            </w:tcMar>
          </w:tcPr>
          <w:p w14:paraId="7AFD30C2" w14:textId="77777777" w:rsidR="00567355" w:rsidRDefault="00567355">
            <w:pPr>
              <w:rPr>
                <w:lang w:eastAsia="zh-CN"/>
              </w:rPr>
            </w:pPr>
          </w:p>
        </w:tc>
        <w:tc>
          <w:tcPr>
            <w:tcW w:w="965" w:type="dxa"/>
            <w:tcMar>
              <w:top w:w="60" w:type="dxa"/>
              <w:left w:w="120" w:type="dxa"/>
              <w:bottom w:w="30" w:type="dxa"/>
              <w:right w:w="120" w:type="dxa"/>
            </w:tcMar>
          </w:tcPr>
          <w:p w14:paraId="5E448B12" w14:textId="77777777" w:rsidR="00567355" w:rsidRDefault="00000000">
            <w:proofErr w:type="spellStart"/>
            <w:r>
              <w:t>平衡力与相互作用力</w:t>
            </w:r>
            <w:proofErr w:type="spellEnd"/>
          </w:p>
        </w:tc>
        <w:tc>
          <w:tcPr>
            <w:tcW w:w="2766" w:type="dxa"/>
            <w:tcMar>
              <w:top w:w="60" w:type="dxa"/>
              <w:left w:w="120" w:type="dxa"/>
              <w:bottom w:w="30" w:type="dxa"/>
              <w:right w:w="120" w:type="dxa"/>
            </w:tcMar>
          </w:tcPr>
          <w:p w14:paraId="0698107A" w14:textId="77777777" w:rsidR="00567355" w:rsidRDefault="00000000">
            <w:pPr>
              <w:rPr>
                <w:lang w:eastAsia="zh-CN"/>
              </w:rPr>
            </w:pPr>
            <w:r>
              <w:rPr>
                <w:lang w:eastAsia="zh-CN"/>
              </w:rPr>
              <w:t>混淆平衡力和相互作用力，认为二者无区别；无法准确判断两个力是平衡</w:t>
            </w:r>
            <w:proofErr w:type="gramStart"/>
            <w:r>
              <w:rPr>
                <w:lang w:eastAsia="zh-CN"/>
              </w:rPr>
              <w:t>力还是</w:t>
            </w:r>
            <w:proofErr w:type="gramEnd"/>
            <w:r>
              <w:rPr>
                <w:lang w:eastAsia="zh-CN"/>
              </w:rPr>
              <w:t>相互作用力</w:t>
            </w:r>
          </w:p>
        </w:tc>
        <w:tc>
          <w:tcPr>
            <w:tcW w:w="4717" w:type="dxa"/>
            <w:tcMar>
              <w:top w:w="60" w:type="dxa"/>
              <w:left w:w="120" w:type="dxa"/>
              <w:bottom w:w="30" w:type="dxa"/>
              <w:right w:w="120" w:type="dxa"/>
            </w:tcMar>
          </w:tcPr>
          <w:p w14:paraId="12BCD11E" w14:textId="77777777" w:rsidR="00567355" w:rsidRDefault="00000000">
            <w:pPr>
              <w:rPr>
                <w:lang w:eastAsia="zh-CN"/>
              </w:rPr>
            </w:pPr>
            <w:r>
              <w:rPr>
                <w:lang w:eastAsia="zh-CN"/>
              </w:rPr>
              <w:t>平衡力作用在同一物体上，使物体处于平衡状态，比如静止在水平桌面的物体，重力和桌面对它的支持力是平衡力。相互作用力作用在两个不同物体上，大小相等、方向相反且作用在同一直线上，像物体对桌面的压力和桌面对物体的支持力就是相互作用力</w:t>
            </w:r>
          </w:p>
        </w:tc>
      </w:tr>
      <w:tr w:rsidR="00567355" w14:paraId="526ACB71" w14:textId="77777777">
        <w:tc>
          <w:tcPr>
            <w:tcW w:w="818" w:type="dxa"/>
            <w:vMerge/>
            <w:tcMar>
              <w:top w:w="60" w:type="dxa"/>
              <w:left w:w="120" w:type="dxa"/>
              <w:bottom w:w="30" w:type="dxa"/>
              <w:right w:w="120" w:type="dxa"/>
            </w:tcMar>
          </w:tcPr>
          <w:p w14:paraId="0D418A49" w14:textId="77777777" w:rsidR="00567355" w:rsidRDefault="00567355">
            <w:pPr>
              <w:rPr>
                <w:lang w:eastAsia="zh-CN"/>
              </w:rPr>
            </w:pPr>
          </w:p>
        </w:tc>
        <w:tc>
          <w:tcPr>
            <w:tcW w:w="965" w:type="dxa"/>
            <w:tcMar>
              <w:top w:w="60" w:type="dxa"/>
              <w:left w:w="120" w:type="dxa"/>
              <w:bottom w:w="30" w:type="dxa"/>
              <w:right w:w="120" w:type="dxa"/>
            </w:tcMar>
          </w:tcPr>
          <w:p w14:paraId="2662D4FC" w14:textId="77777777" w:rsidR="00567355" w:rsidRDefault="00000000">
            <w:proofErr w:type="spellStart"/>
            <w:r>
              <w:t>液体压强</w:t>
            </w:r>
            <w:proofErr w:type="spellEnd"/>
          </w:p>
        </w:tc>
        <w:tc>
          <w:tcPr>
            <w:tcW w:w="2766" w:type="dxa"/>
            <w:tcMar>
              <w:top w:w="60" w:type="dxa"/>
              <w:left w:w="120" w:type="dxa"/>
              <w:bottom w:w="30" w:type="dxa"/>
              <w:right w:w="120" w:type="dxa"/>
            </w:tcMar>
          </w:tcPr>
          <w:p w14:paraId="38917F72" w14:textId="77777777" w:rsidR="00567355" w:rsidRDefault="00000000">
            <w:pPr>
              <w:rPr>
                <w:lang w:eastAsia="zh-CN"/>
              </w:rPr>
            </w:pPr>
            <w:r>
              <w:rPr>
                <w:lang w:eastAsia="zh-CN"/>
              </w:rPr>
              <w:t>认为液体压强只与液体深度有关，与液体密度无关；计算液体压强时，错误选取深度（如从容器顶部开始计算）</w:t>
            </w:r>
          </w:p>
          <w:p w14:paraId="40D2FF39" w14:textId="77777777" w:rsidR="00567355" w:rsidRDefault="00567355">
            <w:pPr>
              <w:rPr>
                <w:lang w:eastAsia="zh-CN"/>
              </w:rPr>
            </w:pPr>
          </w:p>
          <w:p w14:paraId="7995FA21" w14:textId="77777777" w:rsidR="00567355" w:rsidRDefault="00567355">
            <w:pPr>
              <w:rPr>
                <w:lang w:eastAsia="zh-CN"/>
              </w:rPr>
            </w:pPr>
          </w:p>
        </w:tc>
        <w:tc>
          <w:tcPr>
            <w:tcW w:w="4717" w:type="dxa"/>
            <w:tcMar>
              <w:top w:w="60" w:type="dxa"/>
              <w:left w:w="120" w:type="dxa"/>
              <w:bottom w:w="30" w:type="dxa"/>
              <w:right w:w="120" w:type="dxa"/>
            </w:tcMar>
          </w:tcPr>
          <w:p w14:paraId="09A9CEAF" w14:textId="77777777" w:rsidR="00567355" w:rsidRDefault="00000000">
            <w:pPr>
              <w:rPr>
                <w:lang w:eastAsia="zh-CN"/>
              </w:rPr>
            </w:pPr>
            <w:r>
              <w:rPr>
                <w:lang w:eastAsia="zh-CN"/>
              </w:rPr>
              <w:lastRenderedPageBreak/>
              <w:t>液体压强公式为</w:t>
            </w:r>
            <w:r>
              <w:rPr>
                <w:lang w:eastAsia="zh-CN"/>
              </w:rPr>
              <w:t xml:space="preserve">p = </w:t>
            </w:r>
            <w:proofErr w:type="spellStart"/>
            <w:r>
              <w:rPr>
                <w:rFonts w:ascii="微软雅黑" w:eastAsia="微软雅黑" w:hAnsi="微软雅黑" w:cs="微软雅黑" w:hint="eastAsia"/>
                <w:sz w:val="18"/>
                <w:szCs w:val="18"/>
              </w:rPr>
              <w:t>ρ</w:t>
            </w:r>
            <w:r>
              <w:rPr>
                <w:lang w:eastAsia="zh-CN"/>
              </w:rPr>
              <w:t>gh</w:t>
            </w:r>
            <w:proofErr w:type="spellEnd"/>
            <w:r>
              <w:rPr>
                <w:lang w:eastAsia="zh-CN"/>
              </w:rPr>
              <w:t>，与液体密度</w:t>
            </w:r>
            <w:r>
              <w:rPr>
                <w:lang w:eastAsia="zh-CN"/>
              </w:rPr>
              <w:t xml:space="preserve"> </w:t>
            </w:r>
            <w:r>
              <w:rPr>
                <w:rFonts w:ascii="微软雅黑" w:eastAsia="微软雅黑" w:hAnsi="微软雅黑" w:cs="微软雅黑" w:hint="eastAsia"/>
                <w:sz w:val="18"/>
                <w:szCs w:val="18"/>
              </w:rPr>
              <w:t>ρ</w:t>
            </w:r>
            <w:r>
              <w:rPr>
                <w:lang w:eastAsia="zh-CN"/>
              </w:rPr>
              <w:t>和深度</w:t>
            </w:r>
            <w:r>
              <w:rPr>
                <w:lang w:eastAsia="zh-CN"/>
              </w:rPr>
              <w:t>h</w:t>
            </w:r>
            <w:r>
              <w:rPr>
                <w:lang w:eastAsia="zh-CN"/>
              </w:rPr>
              <w:t>都有关。深度是指从液面到所求点的垂直距离，而非容器高度</w:t>
            </w:r>
          </w:p>
        </w:tc>
      </w:tr>
      <w:tr w:rsidR="00567355" w14:paraId="1E035990" w14:textId="77777777">
        <w:tc>
          <w:tcPr>
            <w:tcW w:w="818" w:type="dxa"/>
            <w:vMerge w:val="restart"/>
            <w:tcMar>
              <w:top w:w="60" w:type="dxa"/>
              <w:left w:w="120" w:type="dxa"/>
              <w:bottom w:w="30" w:type="dxa"/>
              <w:right w:w="120" w:type="dxa"/>
            </w:tcMar>
          </w:tcPr>
          <w:p w14:paraId="660B8CE8" w14:textId="77777777" w:rsidR="00567355" w:rsidRDefault="00000000">
            <w:proofErr w:type="spellStart"/>
            <w:r>
              <w:t>热学</w:t>
            </w:r>
            <w:proofErr w:type="spellEnd"/>
          </w:p>
        </w:tc>
        <w:tc>
          <w:tcPr>
            <w:tcW w:w="965" w:type="dxa"/>
            <w:tcMar>
              <w:top w:w="60" w:type="dxa"/>
              <w:left w:w="120" w:type="dxa"/>
              <w:bottom w:w="30" w:type="dxa"/>
              <w:right w:w="120" w:type="dxa"/>
            </w:tcMar>
          </w:tcPr>
          <w:p w14:paraId="64299ED5" w14:textId="77777777" w:rsidR="00567355" w:rsidRDefault="00000000">
            <w:proofErr w:type="spellStart"/>
            <w:r>
              <w:t>内能与温度</w:t>
            </w:r>
            <w:proofErr w:type="spellEnd"/>
          </w:p>
        </w:tc>
        <w:tc>
          <w:tcPr>
            <w:tcW w:w="2766" w:type="dxa"/>
            <w:tcMar>
              <w:top w:w="60" w:type="dxa"/>
              <w:left w:w="120" w:type="dxa"/>
              <w:bottom w:w="30" w:type="dxa"/>
              <w:right w:w="120" w:type="dxa"/>
            </w:tcMar>
          </w:tcPr>
          <w:p w14:paraId="2BBF4991" w14:textId="77777777" w:rsidR="00567355" w:rsidRDefault="00000000">
            <w:pPr>
              <w:rPr>
                <w:lang w:eastAsia="zh-CN"/>
              </w:rPr>
            </w:pPr>
            <w:r>
              <w:rPr>
                <w:lang w:eastAsia="zh-CN"/>
              </w:rPr>
              <w:t>觉得物体内能增大，温度必然升高；物体温度升高，内能一定增大；认为内能只与温度有关</w:t>
            </w:r>
          </w:p>
        </w:tc>
        <w:tc>
          <w:tcPr>
            <w:tcW w:w="4717" w:type="dxa"/>
            <w:tcMar>
              <w:top w:w="60" w:type="dxa"/>
              <w:left w:w="120" w:type="dxa"/>
              <w:bottom w:w="30" w:type="dxa"/>
              <w:right w:w="120" w:type="dxa"/>
            </w:tcMar>
          </w:tcPr>
          <w:p w14:paraId="647600A3" w14:textId="77777777" w:rsidR="00567355" w:rsidRDefault="00000000">
            <w:r>
              <w:rPr>
                <w:lang w:eastAsia="zh-CN"/>
              </w:rPr>
              <w:t>物体内能增大，温度不一定升高，如晶体熔化、液体沸腾过程，吸收热量，内能增大，但温度不变。物体温度升高，若质量等其他因素不变，内能增大，若考虑质量等因素变化，温度升高，内能不一定增大，如给一定质量的水加热，水温度升高，内能增大；但一杯热水分成两半，每一半温度不变，质量变小，内能变小。</w:t>
            </w:r>
            <w:proofErr w:type="spellStart"/>
            <w:r>
              <w:t>内能还与物体的质量、状态等因素有关</w:t>
            </w:r>
            <w:proofErr w:type="spellEnd"/>
          </w:p>
        </w:tc>
      </w:tr>
      <w:tr w:rsidR="00567355" w14:paraId="447AB80A" w14:textId="77777777">
        <w:tc>
          <w:tcPr>
            <w:tcW w:w="818" w:type="dxa"/>
            <w:vMerge/>
            <w:tcMar>
              <w:top w:w="60" w:type="dxa"/>
              <w:left w:w="120" w:type="dxa"/>
              <w:bottom w:w="30" w:type="dxa"/>
              <w:right w:w="120" w:type="dxa"/>
            </w:tcMar>
          </w:tcPr>
          <w:p w14:paraId="018FB5D2" w14:textId="77777777" w:rsidR="00567355" w:rsidRDefault="00567355"/>
        </w:tc>
        <w:tc>
          <w:tcPr>
            <w:tcW w:w="965" w:type="dxa"/>
            <w:tcMar>
              <w:top w:w="60" w:type="dxa"/>
              <w:left w:w="120" w:type="dxa"/>
              <w:bottom w:w="30" w:type="dxa"/>
              <w:right w:w="120" w:type="dxa"/>
            </w:tcMar>
          </w:tcPr>
          <w:p w14:paraId="013ED7DD" w14:textId="77777777" w:rsidR="00567355" w:rsidRDefault="00000000">
            <w:proofErr w:type="spellStart"/>
            <w:r>
              <w:t>热量</w:t>
            </w:r>
            <w:proofErr w:type="spellEnd"/>
          </w:p>
        </w:tc>
        <w:tc>
          <w:tcPr>
            <w:tcW w:w="2766" w:type="dxa"/>
            <w:tcMar>
              <w:top w:w="60" w:type="dxa"/>
              <w:left w:w="120" w:type="dxa"/>
              <w:bottom w:w="30" w:type="dxa"/>
              <w:right w:w="120" w:type="dxa"/>
            </w:tcMar>
          </w:tcPr>
          <w:p w14:paraId="62EBF0F5" w14:textId="77777777" w:rsidR="00567355" w:rsidRDefault="00000000">
            <w:pPr>
              <w:rPr>
                <w:lang w:eastAsia="zh-CN"/>
              </w:rPr>
            </w:pPr>
            <w:r>
              <w:rPr>
                <w:lang w:eastAsia="zh-CN"/>
              </w:rPr>
              <w:t>离开热传递谈热量，比如认为物体含有多少热量；将热量与内能概念混淆</w:t>
            </w:r>
          </w:p>
        </w:tc>
        <w:tc>
          <w:tcPr>
            <w:tcW w:w="4717" w:type="dxa"/>
            <w:tcMar>
              <w:top w:w="60" w:type="dxa"/>
              <w:left w:w="120" w:type="dxa"/>
              <w:bottom w:w="30" w:type="dxa"/>
              <w:right w:w="120" w:type="dxa"/>
            </w:tcMar>
          </w:tcPr>
          <w:p w14:paraId="1087CAC6" w14:textId="77777777" w:rsidR="00567355" w:rsidRDefault="00000000">
            <w:pPr>
              <w:rPr>
                <w:lang w:eastAsia="zh-CN"/>
              </w:rPr>
            </w:pPr>
            <w:r>
              <w:rPr>
                <w:lang w:eastAsia="zh-CN"/>
              </w:rPr>
              <w:t>热量是热传递过程中传递能量的多少，是过程量，只有在热传递发生时才有意义，对应</w:t>
            </w:r>
            <w:r>
              <w:rPr>
                <w:lang w:eastAsia="zh-CN"/>
              </w:rPr>
              <w:t xml:space="preserve"> “</w:t>
            </w:r>
            <w:r>
              <w:rPr>
                <w:lang w:eastAsia="zh-CN"/>
              </w:rPr>
              <w:t>吸收</w:t>
            </w:r>
            <w:r>
              <w:rPr>
                <w:lang w:eastAsia="zh-CN"/>
              </w:rPr>
              <w:t xml:space="preserve">” </w:t>
            </w:r>
            <w:r>
              <w:rPr>
                <w:lang w:eastAsia="zh-CN"/>
              </w:rPr>
              <w:t>或</w:t>
            </w:r>
            <w:r>
              <w:rPr>
                <w:lang w:eastAsia="zh-CN"/>
              </w:rPr>
              <w:t xml:space="preserve"> “</w:t>
            </w:r>
            <w:r>
              <w:rPr>
                <w:lang w:eastAsia="zh-CN"/>
              </w:rPr>
              <w:t>放出</w:t>
            </w:r>
            <w:r>
              <w:rPr>
                <w:lang w:eastAsia="zh-CN"/>
              </w:rPr>
              <w:t xml:space="preserve">” </w:t>
            </w:r>
            <w:r>
              <w:rPr>
                <w:lang w:eastAsia="zh-CN"/>
              </w:rPr>
              <w:t>热量的说法。内能是物体内所有分子热运动的动能和分子势能的总和，是状态量</w:t>
            </w:r>
          </w:p>
        </w:tc>
      </w:tr>
      <w:tr w:rsidR="00567355" w14:paraId="6BCAB6FA" w14:textId="77777777">
        <w:tc>
          <w:tcPr>
            <w:tcW w:w="818" w:type="dxa"/>
            <w:vMerge/>
            <w:tcMar>
              <w:top w:w="60" w:type="dxa"/>
              <w:left w:w="120" w:type="dxa"/>
              <w:bottom w:w="30" w:type="dxa"/>
              <w:right w:w="120" w:type="dxa"/>
            </w:tcMar>
          </w:tcPr>
          <w:p w14:paraId="32F3349F" w14:textId="77777777" w:rsidR="00567355" w:rsidRDefault="00567355">
            <w:pPr>
              <w:rPr>
                <w:lang w:eastAsia="zh-CN"/>
              </w:rPr>
            </w:pPr>
          </w:p>
        </w:tc>
        <w:tc>
          <w:tcPr>
            <w:tcW w:w="965" w:type="dxa"/>
            <w:tcMar>
              <w:top w:w="60" w:type="dxa"/>
              <w:left w:w="120" w:type="dxa"/>
              <w:bottom w:w="30" w:type="dxa"/>
              <w:right w:w="120" w:type="dxa"/>
            </w:tcMar>
          </w:tcPr>
          <w:p w14:paraId="37367B33" w14:textId="77777777" w:rsidR="00567355" w:rsidRDefault="00000000">
            <w:proofErr w:type="spellStart"/>
            <w:r>
              <w:t>比热容</w:t>
            </w:r>
            <w:proofErr w:type="spellEnd"/>
          </w:p>
        </w:tc>
        <w:tc>
          <w:tcPr>
            <w:tcW w:w="2766" w:type="dxa"/>
            <w:tcMar>
              <w:top w:w="60" w:type="dxa"/>
              <w:left w:w="120" w:type="dxa"/>
              <w:bottom w:w="30" w:type="dxa"/>
              <w:right w:w="120" w:type="dxa"/>
            </w:tcMar>
          </w:tcPr>
          <w:p w14:paraId="40211949" w14:textId="77777777" w:rsidR="00567355" w:rsidRDefault="00000000">
            <w:pPr>
              <w:rPr>
                <w:lang w:eastAsia="zh-CN"/>
              </w:rPr>
            </w:pPr>
            <w:r>
              <w:rPr>
                <w:lang w:eastAsia="zh-CN"/>
              </w:rPr>
              <w:t>不理解比热容是物质固定属性，不清楚其对物体吸放热及温度变化的影响；认为比热容大的物质，吸收热量一定多</w:t>
            </w:r>
          </w:p>
        </w:tc>
        <w:tc>
          <w:tcPr>
            <w:tcW w:w="4717" w:type="dxa"/>
            <w:tcMar>
              <w:top w:w="60" w:type="dxa"/>
              <w:left w:w="120" w:type="dxa"/>
              <w:bottom w:w="30" w:type="dxa"/>
              <w:right w:w="120" w:type="dxa"/>
            </w:tcMar>
          </w:tcPr>
          <w:p w14:paraId="50D3E37B" w14:textId="77777777" w:rsidR="00567355" w:rsidRDefault="00000000">
            <w:pPr>
              <w:rPr>
                <w:lang w:eastAsia="zh-CN"/>
              </w:rPr>
            </w:pPr>
            <w:r>
              <w:rPr>
                <w:lang w:eastAsia="zh-CN"/>
              </w:rPr>
              <w:t>比热容是物质的特性，每种物质有其固定比热容。比热容越大，相同质量物体吸收或放出相同热量时，温度变化量越小；升高或降低相同温度时，吸收或放出热量越多。例如，水比热容大，沿海地区昼夜温差小，因为海水在白天吸收相同热量升温慢，夜晚放出相同热量降温也慢。吸收热量的多少不仅与比热容有关，还与质量和温度变化量有关</w:t>
            </w:r>
          </w:p>
        </w:tc>
      </w:tr>
      <w:tr w:rsidR="00567355" w14:paraId="023FE0BB" w14:textId="77777777">
        <w:tc>
          <w:tcPr>
            <w:tcW w:w="818" w:type="dxa"/>
            <w:vMerge/>
            <w:tcMar>
              <w:top w:w="60" w:type="dxa"/>
              <w:left w:w="120" w:type="dxa"/>
              <w:bottom w:w="30" w:type="dxa"/>
              <w:right w:w="120" w:type="dxa"/>
            </w:tcMar>
          </w:tcPr>
          <w:p w14:paraId="5ADA9818" w14:textId="77777777" w:rsidR="00567355" w:rsidRDefault="00567355">
            <w:pPr>
              <w:rPr>
                <w:lang w:eastAsia="zh-CN"/>
              </w:rPr>
            </w:pPr>
          </w:p>
        </w:tc>
        <w:tc>
          <w:tcPr>
            <w:tcW w:w="965" w:type="dxa"/>
            <w:tcMar>
              <w:top w:w="60" w:type="dxa"/>
              <w:left w:w="120" w:type="dxa"/>
              <w:bottom w:w="30" w:type="dxa"/>
              <w:right w:w="120" w:type="dxa"/>
            </w:tcMar>
          </w:tcPr>
          <w:p w14:paraId="0F09B38D" w14:textId="77777777" w:rsidR="00567355" w:rsidRDefault="00000000">
            <w:proofErr w:type="spellStart"/>
            <w:r>
              <w:t>物态变化</w:t>
            </w:r>
            <w:proofErr w:type="spellEnd"/>
          </w:p>
        </w:tc>
        <w:tc>
          <w:tcPr>
            <w:tcW w:w="2766" w:type="dxa"/>
            <w:tcMar>
              <w:top w:w="60" w:type="dxa"/>
              <w:left w:w="120" w:type="dxa"/>
              <w:bottom w:w="30" w:type="dxa"/>
              <w:right w:w="120" w:type="dxa"/>
            </w:tcMar>
          </w:tcPr>
          <w:p w14:paraId="0239F21B" w14:textId="77777777" w:rsidR="00567355" w:rsidRDefault="00000000">
            <w:pPr>
              <w:rPr>
                <w:lang w:eastAsia="zh-CN"/>
              </w:rPr>
            </w:pPr>
            <w:r>
              <w:rPr>
                <w:lang w:eastAsia="zh-CN"/>
              </w:rPr>
              <w:t>混淆晶体和非晶体的熔化、凝固特点；认为所有液体沸腾都需要达到</w:t>
            </w:r>
            <w:r>
              <w:rPr>
                <w:lang w:eastAsia="zh-CN"/>
              </w:rPr>
              <w:t xml:space="preserve"> 100℃</w:t>
            </w:r>
          </w:p>
        </w:tc>
        <w:tc>
          <w:tcPr>
            <w:tcW w:w="4717" w:type="dxa"/>
            <w:tcMar>
              <w:top w:w="60" w:type="dxa"/>
              <w:left w:w="120" w:type="dxa"/>
              <w:bottom w:w="30" w:type="dxa"/>
              <w:right w:w="120" w:type="dxa"/>
            </w:tcMar>
          </w:tcPr>
          <w:p w14:paraId="0409AD09" w14:textId="77777777" w:rsidR="00567355" w:rsidRDefault="00000000">
            <w:pPr>
              <w:rPr>
                <w:lang w:eastAsia="zh-CN"/>
              </w:rPr>
            </w:pPr>
            <w:r>
              <w:rPr>
                <w:lang w:eastAsia="zh-CN"/>
              </w:rPr>
              <w:t>晶体有固定熔点和凝固点，熔化时吸热温度不变，凝固时放热温度不变；非晶体没有固定熔点和凝固点。液体的沸点与气压有关，只有在标准大气压下，水的沸点才是</w:t>
            </w:r>
            <w:r>
              <w:rPr>
                <w:lang w:eastAsia="zh-CN"/>
              </w:rPr>
              <w:t xml:space="preserve"> 100℃</w:t>
            </w:r>
            <w:r>
              <w:rPr>
                <w:lang w:eastAsia="zh-CN"/>
              </w:rPr>
              <w:t>，气压变化时，沸点也会改变</w:t>
            </w:r>
          </w:p>
        </w:tc>
      </w:tr>
      <w:tr w:rsidR="00567355" w14:paraId="71925D33" w14:textId="77777777">
        <w:tc>
          <w:tcPr>
            <w:tcW w:w="818" w:type="dxa"/>
            <w:vMerge w:val="restart"/>
            <w:tcMar>
              <w:top w:w="60" w:type="dxa"/>
              <w:left w:w="120" w:type="dxa"/>
              <w:bottom w:w="30" w:type="dxa"/>
              <w:right w:w="120" w:type="dxa"/>
            </w:tcMar>
          </w:tcPr>
          <w:p w14:paraId="679D21B7" w14:textId="77777777" w:rsidR="00567355" w:rsidRDefault="00000000">
            <w:proofErr w:type="spellStart"/>
            <w:r>
              <w:t>光学</w:t>
            </w:r>
            <w:proofErr w:type="spellEnd"/>
          </w:p>
        </w:tc>
        <w:tc>
          <w:tcPr>
            <w:tcW w:w="965" w:type="dxa"/>
            <w:tcMar>
              <w:top w:w="60" w:type="dxa"/>
              <w:left w:w="120" w:type="dxa"/>
              <w:bottom w:w="30" w:type="dxa"/>
              <w:right w:w="120" w:type="dxa"/>
            </w:tcMar>
          </w:tcPr>
          <w:p w14:paraId="1223587C" w14:textId="77777777" w:rsidR="00567355" w:rsidRDefault="00000000">
            <w:proofErr w:type="spellStart"/>
            <w:r>
              <w:t>光的反射和折射</w:t>
            </w:r>
            <w:proofErr w:type="spellEnd"/>
          </w:p>
        </w:tc>
        <w:tc>
          <w:tcPr>
            <w:tcW w:w="2766" w:type="dxa"/>
            <w:tcMar>
              <w:top w:w="60" w:type="dxa"/>
              <w:left w:w="120" w:type="dxa"/>
              <w:bottom w:w="30" w:type="dxa"/>
              <w:right w:w="120" w:type="dxa"/>
            </w:tcMar>
          </w:tcPr>
          <w:p w14:paraId="710638F4" w14:textId="77777777" w:rsidR="00567355" w:rsidRDefault="00000000">
            <w:pPr>
              <w:rPr>
                <w:lang w:eastAsia="zh-CN"/>
              </w:rPr>
            </w:pPr>
            <w:r>
              <w:rPr>
                <w:lang w:eastAsia="zh-CN"/>
              </w:rPr>
              <w:t>在反射现象中，混淆入射角和反射角大小关系；在折射现象中，忽视光在不同介质中传播时，折射角与入射角的正确大小关系；认为反射和折射现象中光路不可逆</w:t>
            </w:r>
          </w:p>
        </w:tc>
        <w:tc>
          <w:tcPr>
            <w:tcW w:w="4717" w:type="dxa"/>
            <w:tcMar>
              <w:top w:w="60" w:type="dxa"/>
              <w:left w:w="120" w:type="dxa"/>
              <w:bottom w:w="30" w:type="dxa"/>
              <w:right w:w="120" w:type="dxa"/>
            </w:tcMar>
          </w:tcPr>
          <w:p w14:paraId="16C3D36B" w14:textId="77777777" w:rsidR="00567355" w:rsidRDefault="00000000">
            <w:proofErr w:type="spellStart"/>
            <w:r>
              <w:t>光的反射定律表明，反射角等于入射角</w:t>
            </w:r>
            <w:proofErr w:type="spellEnd"/>
            <w:r>
              <w:t>。</w:t>
            </w:r>
            <w:r>
              <w:rPr>
                <w:lang w:eastAsia="zh-CN"/>
              </w:rPr>
              <w:t>光从一种介质斜射入另一种介质时，折射角与入射角大小关系取决于两种介质的性质，光从空气斜射入水等其他介质，折射角小于入射角；从水等其他介质斜射入空气，折射角大于入射角。</w:t>
            </w:r>
            <w:proofErr w:type="spellStart"/>
            <w:r>
              <w:t>在反射和折射现象中，光路都是可逆的</w:t>
            </w:r>
            <w:proofErr w:type="spellEnd"/>
          </w:p>
        </w:tc>
      </w:tr>
      <w:tr w:rsidR="00567355" w14:paraId="7193DC25" w14:textId="77777777">
        <w:tc>
          <w:tcPr>
            <w:tcW w:w="818" w:type="dxa"/>
            <w:vMerge/>
            <w:tcMar>
              <w:top w:w="60" w:type="dxa"/>
              <w:left w:w="120" w:type="dxa"/>
              <w:bottom w:w="30" w:type="dxa"/>
              <w:right w:w="120" w:type="dxa"/>
            </w:tcMar>
          </w:tcPr>
          <w:p w14:paraId="170E699D" w14:textId="77777777" w:rsidR="00567355" w:rsidRDefault="00567355"/>
        </w:tc>
        <w:tc>
          <w:tcPr>
            <w:tcW w:w="965" w:type="dxa"/>
            <w:tcMar>
              <w:top w:w="60" w:type="dxa"/>
              <w:left w:w="120" w:type="dxa"/>
              <w:bottom w:w="30" w:type="dxa"/>
              <w:right w:w="120" w:type="dxa"/>
            </w:tcMar>
          </w:tcPr>
          <w:p w14:paraId="1EF657B8" w14:textId="77777777" w:rsidR="00567355" w:rsidRDefault="00000000">
            <w:proofErr w:type="spellStart"/>
            <w:r>
              <w:t>实像与虚像</w:t>
            </w:r>
            <w:proofErr w:type="spellEnd"/>
          </w:p>
        </w:tc>
        <w:tc>
          <w:tcPr>
            <w:tcW w:w="2766" w:type="dxa"/>
            <w:tcMar>
              <w:top w:w="60" w:type="dxa"/>
              <w:left w:w="120" w:type="dxa"/>
              <w:bottom w:w="30" w:type="dxa"/>
              <w:right w:w="120" w:type="dxa"/>
            </w:tcMar>
          </w:tcPr>
          <w:p w14:paraId="6B9003B6" w14:textId="77777777" w:rsidR="00567355" w:rsidRDefault="00000000">
            <w:pPr>
              <w:rPr>
                <w:lang w:eastAsia="zh-CN"/>
              </w:rPr>
            </w:pPr>
            <w:r>
              <w:rPr>
                <w:lang w:eastAsia="zh-CN"/>
              </w:rPr>
              <w:t>对实像和虚像概念及成像原理模糊，不清楚二者在画图时线条虚实的规范；认为实像都能用肉眼直接看到，虚像都不能用肉眼看到</w:t>
            </w:r>
          </w:p>
        </w:tc>
        <w:tc>
          <w:tcPr>
            <w:tcW w:w="4717" w:type="dxa"/>
            <w:tcMar>
              <w:top w:w="60" w:type="dxa"/>
              <w:left w:w="120" w:type="dxa"/>
              <w:bottom w:w="30" w:type="dxa"/>
              <w:right w:w="120" w:type="dxa"/>
            </w:tcMar>
          </w:tcPr>
          <w:p w14:paraId="0EEB3D1B" w14:textId="77777777" w:rsidR="00567355" w:rsidRDefault="00000000">
            <w:pPr>
              <w:rPr>
                <w:lang w:eastAsia="zh-CN"/>
              </w:rPr>
            </w:pPr>
            <w:r>
              <w:rPr>
                <w:lang w:eastAsia="zh-CN"/>
              </w:rPr>
              <w:t>实像是实际光线会聚而成，光线用实线表示，如小孔成像。虚像是光线反向延长线会聚形成，用虚线表示，像平面镜成像。实像可以用光屏承接，也可能需要借助光学仪器才能用肉眼观察到；虚像虽然不能用光屏承接，但有的虚像（如平面镜所成的虚像）可以用肉眼直接看到</w:t>
            </w:r>
          </w:p>
        </w:tc>
      </w:tr>
      <w:tr w:rsidR="00567355" w14:paraId="3BC745BE" w14:textId="77777777">
        <w:tc>
          <w:tcPr>
            <w:tcW w:w="818" w:type="dxa"/>
            <w:vMerge/>
            <w:tcMar>
              <w:top w:w="60" w:type="dxa"/>
              <w:left w:w="120" w:type="dxa"/>
              <w:bottom w:w="30" w:type="dxa"/>
              <w:right w:w="120" w:type="dxa"/>
            </w:tcMar>
          </w:tcPr>
          <w:p w14:paraId="50715F24" w14:textId="77777777" w:rsidR="00567355" w:rsidRDefault="00567355">
            <w:pPr>
              <w:rPr>
                <w:lang w:eastAsia="zh-CN"/>
              </w:rPr>
            </w:pPr>
          </w:p>
        </w:tc>
        <w:tc>
          <w:tcPr>
            <w:tcW w:w="965" w:type="dxa"/>
            <w:tcMar>
              <w:top w:w="60" w:type="dxa"/>
              <w:left w:w="120" w:type="dxa"/>
              <w:bottom w:w="30" w:type="dxa"/>
              <w:right w:w="120" w:type="dxa"/>
            </w:tcMar>
          </w:tcPr>
          <w:p w14:paraId="285BD0E8" w14:textId="77777777" w:rsidR="00567355" w:rsidRDefault="00000000">
            <w:proofErr w:type="spellStart"/>
            <w:r>
              <w:t>透明物体颜色</w:t>
            </w:r>
            <w:proofErr w:type="spellEnd"/>
          </w:p>
        </w:tc>
        <w:tc>
          <w:tcPr>
            <w:tcW w:w="2766" w:type="dxa"/>
            <w:tcMar>
              <w:top w:w="60" w:type="dxa"/>
              <w:left w:w="120" w:type="dxa"/>
              <w:bottom w:w="30" w:type="dxa"/>
              <w:right w:w="120" w:type="dxa"/>
            </w:tcMar>
          </w:tcPr>
          <w:p w14:paraId="656A0C2D" w14:textId="77777777" w:rsidR="00567355" w:rsidRDefault="00000000">
            <w:pPr>
              <w:rPr>
                <w:lang w:eastAsia="zh-CN"/>
              </w:rPr>
            </w:pPr>
            <w:r>
              <w:rPr>
                <w:lang w:eastAsia="zh-CN"/>
              </w:rPr>
              <w:t>不清楚透明物体颜色由什么决定；认为透明物体颜色是由反射的色光决定</w:t>
            </w:r>
          </w:p>
        </w:tc>
        <w:tc>
          <w:tcPr>
            <w:tcW w:w="4717" w:type="dxa"/>
            <w:tcMar>
              <w:top w:w="60" w:type="dxa"/>
              <w:left w:w="120" w:type="dxa"/>
              <w:bottom w:w="30" w:type="dxa"/>
              <w:right w:w="120" w:type="dxa"/>
            </w:tcMar>
          </w:tcPr>
          <w:p w14:paraId="30620785" w14:textId="77777777" w:rsidR="00567355" w:rsidRDefault="00000000">
            <w:pPr>
              <w:rPr>
                <w:lang w:eastAsia="zh-CN"/>
              </w:rPr>
            </w:pPr>
            <w:r>
              <w:rPr>
                <w:lang w:eastAsia="zh-CN"/>
              </w:rPr>
              <w:t>透明物体颜色由透过它的色光决定，与物体颜色相同的色光透过，不同色光被吸收。如红色透明玻璃，只有红光能透过，其他色光被吸收。不透明物体的颜色由反射的色光决定</w:t>
            </w:r>
          </w:p>
        </w:tc>
      </w:tr>
      <w:tr w:rsidR="00567355" w14:paraId="23A488C9" w14:textId="77777777">
        <w:tc>
          <w:tcPr>
            <w:tcW w:w="818" w:type="dxa"/>
            <w:vMerge/>
            <w:tcMar>
              <w:top w:w="60" w:type="dxa"/>
              <w:left w:w="120" w:type="dxa"/>
              <w:bottom w:w="30" w:type="dxa"/>
              <w:right w:w="120" w:type="dxa"/>
            </w:tcMar>
          </w:tcPr>
          <w:p w14:paraId="66CB6E5A" w14:textId="77777777" w:rsidR="00567355" w:rsidRDefault="00567355">
            <w:pPr>
              <w:rPr>
                <w:lang w:eastAsia="zh-CN"/>
              </w:rPr>
            </w:pPr>
          </w:p>
        </w:tc>
        <w:tc>
          <w:tcPr>
            <w:tcW w:w="965" w:type="dxa"/>
            <w:tcMar>
              <w:top w:w="60" w:type="dxa"/>
              <w:left w:w="120" w:type="dxa"/>
              <w:bottom w:w="30" w:type="dxa"/>
              <w:right w:w="120" w:type="dxa"/>
            </w:tcMar>
          </w:tcPr>
          <w:p w14:paraId="255554DA" w14:textId="77777777" w:rsidR="00567355" w:rsidRDefault="00000000">
            <w:proofErr w:type="spellStart"/>
            <w:r>
              <w:t>凸透镜成像</w:t>
            </w:r>
            <w:proofErr w:type="spellEnd"/>
          </w:p>
        </w:tc>
        <w:tc>
          <w:tcPr>
            <w:tcW w:w="2766" w:type="dxa"/>
            <w:tcMar>
              <w:top w:w="60" w:type="dxa"/>
              <w:left w:w="120" w:type="dxa"/>
              <w:bottom w:w="30" w:type="dxa"/>
              <w:right w:w="120" w:type="dxa"/>
            </w:tcMar>
          </w:tcPr>
          <w:p w14:paraId="55A50716" w14:textId="77777777" w:rsidR="00567355" w:rsidRDefault="00000000">
            <w:pPr>
              <w:rPr>
                <w:lang w:eastAsia="zh-CN"/>
              </w:rPr>
            </w:pPr>
            <w:r>
              <w:rPr>
                <w:lang w:eastAsia="zh-CN"/>
              </w:rPr>
              <w:t>记错凸透镜成像规律，比如认为物距小于一倍焦距</w:t>
            </w:r>
            <w:r>
              <w:rPr>
                <w:lang w:eastAsia="zh-CN"/>
              </w:rPr>
              <w:lastRenderedPageBreak/>
              <w:t>时成倒立放大的实像；不会根据成像特点判断物距和像距范围</w:t>
            </w:r>
          </w:p>
        </w:tc>
        <w:tc>
          <w:tcPr>
            <w:tcW w:w="4717" w:type="dxa"/>
            <w:tcMar>
              <w:top w:w="60" w:type="dxa"/>
              <w:left w:w="120" w:type="dxa"/>
              <w:bottom w:w="30" w:type="dxa"/>
              <w:right w:w="120" w:type="dxa"/>
            </w:tcMar>
          </w:tcPr>
          <w:p w14:paraId="370DB34E" w14:textId="77777777" w:rsidR="00567355" w:rsidRDefault="00000000">
            <w:pPr>
              <w:rPr>
                <w:lang w:eastAsia="zh-CN"/>
              </w:rPr>
            </w:pPr>
            <w:r>
              <w:rPr>
                <w:lang w:eastAsia="zh-CN"/>
              </w:rPr>
              <w:lastRenderedPageBreak/>
              <w:t>凸透镜成像规律：</w:t>
            </w:r>
            <w:r>
              <w:rPr>
                <w:lang w:eastAsia="zh-CN"/>
              </w:rPr>
              <w:t>u</w:t>
            </w:r>
            <w:r>
              <w:rPr>
                <w:lang w:eastAsia="zh-CN"/>
              </w:rPr>
              <w:t>＞</w:t>
            </w:r>
            <w:r>
              <w:rPr>
                <w:lang w:eastAsia="zh-CN"/>
              </w:rPr>
              <w:t>2f</w:t>
            </w:r>
            <w:r>
              <w:rPr>
                <w:lang w:eastAsia="zh-CN"/>
              </w:rPr>
              <w:t>，成倒立、缩小实像，像距</w:t>
            </w:r>
            <w:r>
              <w:rPr>
                <w:lang w:eastAsia="zh-CN"/>
              </w:rPr>
              <w:t>f</w:t>
            </w:r>
            <w:r>
              <w:rPr>
                <w:lang w:eastAsia="zh-CN"/>
              </w:rPr>
              <w:t>＜</w:t>
            </w:r>
            <w:r>
              <w:rPr>
                <w:lang w:eastAsia="zh-CN"/>
              </w:rPr>
              <w:t>v</w:t>
            </w:r>
            <w:r>
              <w:rPr>
                <w:lang w:eastAsia="zh-CN"/>
              </w:rPr>
              <w:t>＜</w:t>
            </w:r>
            <w:r>
              <w:rPr>
                <w:lang w:eastAsia="zh-CN"/>
              </w:rPr>
              <w:t>2f</w:t>
            </w:r>
            <w:r>
              <w:rPr>
                <w:lang w:eastAsia="zh-CN"/>
              </w:rPr>
              <w:t>，应用如照相机；</w:t>
            </w:r>
            <w:r>
              <w:rPr>
                <w:lang w:eastAsia="zh-CN"/>
              </w:rPr>
              <w:t>f</w:t>
            </w:r>
            <w:r>
              <w:rPr>
                <w:lang w:eastAsia="zh-CN"/>
              </w:rPr>
              <w:t>＜</w:t>
            </w:r>
            <w:r>
              <w:rPr>
                <w:lang w:eastAsia="zh-CN"/>
              </w:rPr>
              <w:t>u</w:t>
            </w:r>
            <w:r>
              <w:rPr>
                <w:lang w:eastAsia="zh-CN"/>
              </w:rPr>
              <w:t>＜</w:t>
            </w:r>
            <w:r>
              <w:rPr>
                <w:lang w:eastAsia="zh-CN"/>
              </w:rPr>
              <w:t>2f</w:t>
            </w:r>
            <w:r>
              <w:rPr>
                <w:lang w:eastAsia="zh-CN"/>
              </w:rPr>
              <w:t>，成倒</w:t>
            </w:r>
            <w:r>
              <w:rPr>
                <w:lang w:eastAsia="zh-CN"/>
              </w:rPr>
              <w:lastRenderedPageBreak/>
              <w:t>立、放大实像，</w:t>
            </w:r>
            <w:r>
              <w:rPr>
                <w:lang w:eastAsia="zh-CN"/>
              </w:rPr>
              <w:t>v</w:t>
            </w:r>
            <w:r>
              <w:rPr>
                <w:lang w:eastAsia="zh-CN"/>
              </w:rPr>
              <w:t>＞</w:t>
            </w:r>
            <w:r>
              <w:rPr>
                <w:lang w:eastAsia="zh-CN"/>
              </w:rPr>
              <w:t>2f</w:t>
            </w:r>
            <w:r>
              <w:rPr>
                <w:lang w:eastAsia="zh-CN"/>
              </w:rPr>
              <w:t>，应用如投影仪；</w:t>
            </w:r>
            <w:r>
              <w:rPr>
                <w:lang w:eastAsia="zh-CN"/>
              </w:rPr>
              <w:t>u</w:t>
            </w:r>
            <w:r>
              <w:rPr>
                <w:lang w:eastAsia="zh-CN"/>
              </w:rPr>
              <w:t>＜</w:t>
            </w:r>
            <w:r>
              <w:rPr>
                <w:lang w:eastAsia="zh-CN"/>
              </w:rPr>
              <w:t>f</w:t>
            </w:r>
            <w:r>
              <w:rPr>
                <w:lang w:eastAsia="zh-CN"/>
              </w:rPr>
              <w:t>，成正立、放大虚像，应用如放大镜。可根据成像特点（正倒、大小、虚实），结合成像规律反推物距和像距的范围</w:t>
            </w:r>
          </w:p>
        </w:tc>
      </w:tr>
      <w:tr w:rsidR="00567355" w14:paraId="12728C0A" w14:textId="77777777">
        <w:tc>
          <w:tcPr>
            <w:tcW w:w="818" w:type="dxa"/>
            <w:vMerge w:val="restart"/>
            <w:tcMar>
              <w:top w:w="60" w:type="dxa"/>
              <w:left w:w="120" w:type="dxa"/>
              <w:bottom w:w="30" w:type="dxa"/>
              <w:right w:w="120" w:type="dxa"/>
            </w:tcMar>
          </w:tcPr>
          <w:p w14:paraId="7A204B80" w14:textId="77777777" w:rsidR="00567355" w:rsidRDefault="00000000">
            <w:proofErr w:type="spellStart"/>
            <w:r>
              <w:lastRenderedPageBreak/>
              <w:t>电学</w:t>
            </w:r>
            <w:proofErr w:type="spellEnd"/>
          </w:p>
        </w:tc>
        <w:tc>
          <w:tcPr>
            <w:tcW w:w="965" w:type="dxa"/>
            <w:tcMar>
              <w:top w:w="60" w:type="dxa"/>
              <w:left w:w="120" w:type="dxa"/>
              <w:bottom w:w="30" w:type="dxa"/>
              <w:right w:w="120" w:type="dxa"/>
            </w:tcMar>
          </w:tcPr>
          <w:p w14:paraId="43FD6E74" w14:textId="77777777" w:rsidR="00567355" w:rsidRDefault="00000000">
            <w:proofErr w:type="spellStart"/>
            <w:r>
              <w:t>电流形成</w:t>
            </w:r>
            <w:proofErr w:type="spellEnd"/>
          </w:p>
        </w:tc>
        <w:tc>
          <w:tcPr>
            <w:tcW w:w="2766" w:type="dxa"/>
            <w:tcMar>
              <w:top w:w="60" w:type="dxa"/>
              <w:left w:w="120" w:type="dxa"/>
              <w:bottom w:w="30" w:type="dxa"/>
              <w:right w:w="120" w:type="dxa"/>
            </w:tcMar>
          </w:tcPr>
          <w:p w14:paraId="6C8322D7" w14:textId="77777777" w:rsidR="00567355" w:rsidRDefault="00000000">
            <w:pPr>
              <w:rPr>
                <w:lang w:eastAsia="zh-CN"/>
              </w:rPr>
            </w:pPr>
            <w:r>
              <w:rPr>
                <w:lang w:eastAsia="zh-CN"/>
              </w:rPr>
              <w:t>仅认为正电荷定向移动才能形成电流；不清楚金属导体和溶液中电流形成的区别</w:t>
            </w:r>
          </w:p>
        </w:tc>
        <w:tc>
          <w:tcPr>
            <w:tcW w:w="4717" w:type="dxa"/>
            <w:tcMar>
              <w:top w:w="60" w:type="dxa"/>
              <w:left w:w="120" w:type="dxa"/>
              <w:bottom w:w="30" w:type="dxa"/>
              <w:right w:w="120" w:type="dxa"/>
            </w:tcMar>
          </w:tcPr>
          <w:p w14:paraId="7DDC95FA" w14:textId="77777777" w:rsidR="00567355" w:rsidRDefault="00000000">
            <w:pPr>
              <w:rPr>
                <w:lang w:eastAsia="zh-CN"/>
              </w:rPr>
            </w:pPr>
            <w:r>
              <w:rPr>
                <w:lang w:eastAsia="zh-CN"/>
              </w:rPr>
              <w:t>正、负电荷的定向移动都能形成电流。在金属导体中，主要是自由电子（负电荷）定向移动形成电流；在酸碱盐的水溶液中，正、负离子定向移动都能形成电流</w:t>
            </w:r>
          </w:p>
        </w:tc>
      </w:tr>
      <w:tr w:rsidR="00567355" w14:paraId="39E220E6" w14:textId="77777777">
        <w:tc>
          <w:tcPr>
            <w:tcW w:w="818" w:type="dxa"/>
            <w:vMerge/>
            <w:tcMar>
              <w:top w:w="60" w:type="dxa"/>
              <w:left w:w="120" w:type="dxa"/>
              <w:bottom w:w="30" w:type="dxa"/>
              <w:right w:w="120" w:type="dxa"/>
            </w:tcMar>
          </w:tcPr>
          <w:p w14:paraId="4F73049E" w14:textId="77777777" w:rsidR="00567355" w:rsidRDefault="00567355">
            <w:pPr>
              <w:rPr>
                <w:lang w:eastAsia="zh-CN"/>
              </w:rPr>
            </w:pPr>
          </w:p>
        </w:tc>
        <w:tc>
          <w:tcPr>
            <w:tcW w:w="965" w:type="dxa"/>
            <w:tcMar>
              <w:top w:w="60" w:type="dxa"/>
              <w:left w:w="120" w:type="dxa"/>
              <w:bottom w:w="30" w:type="dxa"/>
              <w:right w:w="120" w:type="dxa"/>
            </w:tcMar>
          </w:tcPr>
          <w:p w14:paraId="0A8508F4" w14:textId="77777777" w:rsidR="00567355" w:rsidRDefault="00000000">
            <w:proofErr w:type="spellStart"/>
            <w:r>
              <w:t>欧姆定律</w:t>
            </w:r>
            <w:proofErr w:type="spellEnd"/>
          </w:p>
        </w:tc>
        <w:tc>
          <w:tcPr>
            <w:tcW w:w="2766" w:type="dxa"/>
            <w:tcMar>
              <w:top w:w="60" w:type="dxa"/>
              <w:left w:w="120" w:type="dxa"/>
              <w:bottom w:w="30" w:type="dxa"/>
              <w:right w:w="120" w:type="dxa"/>
            </w:tcMar>
          </w:tcPr>
          <w:p w14:paraId="2CB52D2B" w14:textId="77777777" w:rsidR="00567355" w:rsidRDefault="00000000">
            <w:pPr>
              <w:rPr>
                <w:lang w:eastAsia="zh-CN"/>
              </w:rPr>
            </w:pPr>
            <w:r>
              <w:rPr>
                <w:lang w:eastAsia="zh-CN"/>
              </w:rPr>
              <w:t>不能正确理解和运用电流、电压、电阻三者关系，在分析串联、并联电路时出错；认为电阻会随电压、电流的变化而变化</w:t>
            </w:r>
          </w:p>
        </w:tc>
        <w:tc>
          <w:tcPr>
            <w:tcW w:w="4717" w:type="dxa"/>
            <w:tcMar>
              <w:top w:w="60" w:type="dxa"/>
              <w:left w:w="120" w:type="dxa"/>
              <w:bottom w:w="30" w:type="dxa"/>
              <w:right w:w="120" w:type="dxa"/>
            </w:tcMar>
          </w:tcPr>
          <w:p w14:paraId="3D928AC3" w14:textId="77777777" w:rsidR="00567355" w:rsidRDefault="00000000">
            <w:pPr>
              <w:rPr>
                <w:lang w:eastAsia="zh-CN"/>
              </w:rPr>
            </w:pPr>
            <w:r>
              <w:rPr>
                <w:lang w:eastAsia="zh-CN"/>
              </w:rPr>
              <w:t>欧姆定律表达式为</w:t>
            </w:r>
            <w:r>
              <w:rPr>
                <w:lang w:eastAsia="zh-CN"/>
              </w:rPr>
              <w:t>I = U</w:t>
            </w:r>
            <w:r>
              <w:rPr>
                <w:rFonts w:hint="eastAsia"/>
                <w:lang w:eastAsia="zh-CN"/>
              </w:rPr>
              <w:t>/</w:t>
            </w:r>
            <w:r>
              <w:rPr>
                <w:lang w:eastAsia="zh-CN"/>
              </w:rPr>
              <w:t>R</w:t>
            </w:r>
            <w:r>
              <w:rPr>
                <w:lang w:eastAsia="zh-CN"/>
              </w:rPr>
              <w:t>，电阻是导体本身属性，与电压、电流无关，不随电压、电流变化。在串联电路中，电流处处相等，总电压等于各部分电压之和；并联电路中，各支路电压相等，总电流等于各支路电流之和</w:t>
            </w:r>
          </w:p>
        </w:tc>
      </w:tr>
      <w:tr w:rsidR="00567355" w14:paraId="654582CA" w14:textId="77777777">
        <w:tc>
          <w:tcPr>
            <w:tcW w:w="818" w:type="dxa"/>
            <w:vMerge/>
            <w:tcMar>
              <w:top w:w="60" w:type="dxa"/>
              <w:left w:w="120" w:type="dxa"/>
              <w:bottom w:w="30" w:type="dxa"/>
              <w:right w:w="120" w:type="dxa"/>
            </w:tcMar>
          </w:tcPr>
          <w:p w14:paraId="3314EB07" w14:textId="77777777" w:rsidR="00567355" w:rsidRDefault="00567355">
            <w:pPr>
              <w:rPr>
                <w:lang w:eastAsia="zh-CN"/>
              </w:rPr>
            </w:pPr>
          </w:p>
        </w:tc>
        <w:tc>
          <w:tcPr>
            <w:tcW w:w="965" w:type="dxa"/>
            <w:tcMar>
              <w:top w:w="60" w:type="dxa"/>
              <w:left w:w="120" w:type="dxa"/>
              <w:bottom w:w="30" w:type="dxa"/>
              <w:right w:w="120" w:type="dxa"/>
            </w:tcMar>
          </w:tcPr>
          <w:p w14:paraId="44892C5B" w14:textId="77777777" w:rsidR="00567355" w:rsidRDefault="00000000">
            <w:proofErr w:type="spellStart"/>
            <w:r>
              <w:t>电路故障分析</w:t>
            </w:r>
            <w:proofErr w:type="spellEnd"/>
          </w:p>
        </w:tc>
        <w:tc>
          <w:tcPr>
            <w:tcW w:w="2766" w:type="dxa"/>
            <w:tcMar>
              <w:top w:w="60" w:type="dxa"/>
              <w:left w:w="120" w:type="dxa"/>
              <w:bottom w:w="30" w:type="dxa"/>
              <w:right w:w="120" w:type="dxa"/>
            </w:tcMar>
          </w:tcPr>
          <w:p w14:paraId="5D777D77" w14:textId="77777777" w:rsidR="00567355" w:rsidRDefault="00000000">
            <w:pPr>
              <w:rPr>
                <w:lang w:eastAsia="zh-CN"/>
              </w:rPr>
            </w:pPr>
            <w:r>
              <w:rPr>
                <w:lang w:eastAsia="zh-CN"/>
              </w:rPr>
              <w:t>在判断电路故障时，混淆短路和断路情况，无法准确判断故障原因；不会利用电压表、电流表判断电路故障</w:t>
            </w:r>
          </w:p>
        </w:tc>
        <w:tc>
          <w:tcPr>
            <w:tcW w:w="4717" w:type="dxa"/>
            <w:tcMar>
              <w:top w:w="60" w:type="dxa"/>
              <w:left w:w="120" w:type="dxa"/>
              <w:bottom w:w="30" w:type="dxa"/>
              <w:right w:w="120" w:type="dxa"/>
            </w:tcMar>
          </w:tcPr>
          <w:p w14:paraId="4C153956" w14:textId="77777777" w:rsidR="00567355" w:rsidRDefault="00000000">
            <w:pPr>
              <w:rPr>
                <w:lang w:eastAsia="zh-CN"/>
              </w:rPr>
            </w:pPr>
            <w:r>
              <w:rPr>
                <w:lang w:eastAsia="zh-CN"/>
              </w:rPr>
              <w:t>短路是指电流不经过用电器直接构成回路，此时用电器不工作，电源可能因电流过大被损坏。断路是指电路中某处断开，电路无电流，用电器不工作。比如，灯泡不亮，若用电器两端电压为电源电压，可能是断路；若电压为零，可能是短路。利用电压表、电流表测量不同位置的电压和电流值，可辅助判断电路故障位置</w:t>
            </w:r>
          </w:p>
        </w:tc>
      </w:tr>
      <w:tr w:rsidR="00567355" w14:paraId="0EC846BC" w14:textId="77777777">
        <w:tc>
          <w:tcPr>
            <w:tcW w:w="818" w:type="dxa"/>
            <w:vMerge/>
            <w:tcMar>
              <w:top w:w="60" w:type="dxa"/>
              <w:left w:w="120" w:type="dxa"/>
              <w:bottom w:w="30" w:type="dxa"/>
              <w:right w:w="120" w:type="dxa"/>
            </w:tcMar>
          </w:tcPr>
          <w:p w14:paraId="36B76476" w14:textId="77777777" w:rsidR="00567355" w:rsidRDefault="00567355">
            <w:pPr>
              <w:rPr>
                <w:lang w:eastAsia="zh-CN"/>
              </w:rPr>
            </w:pPr>
          </w:p>
        </w:tc>
        <w:tc>
          <w:tcPr>
            <w:tcW w:w="965" w:type="dxa"/>
            <w:tcMar>
              <w:top w:w="60" w:type="dxa"/>
              <w:left w:w="120" w:type="dxa"/>
              <w:bottom w:w="30" w:type="dxa"/>
              <w:right w:w="120" w:type="dxa"/>
            </w:tcMar>
          </w:tcPr>
          <w:p w14:paraId="3495DDFB" w14:textId="77777777" w:rsidR="00567355" w:rsidRDefault="00000000">
            <w:proofErr w:type="spellStart"/>
            <w:r>
              <w:t>电功率</w:t>
            </w:r>
            <w:proofErr w:type="spellEnd"/>
          </w:p>
        </w:tc>
        <w:tc>
          <w:tcPr>
            <w:tcW w:w="2766" w:type="dxa"/>
            <w:tcMar>
              <w:top w:w="60" w:type="dxa"/>
              <w:left w:w="120" w:type="dxa"/>
              <w:bottom w:w="30" w:type="dxa"/>
              <w:right w:w="120" w:type="dxa"/>
            </w:tcMar>
          </w:tcPr>
          <w:p w14:paraId="7471BB39" w14:textId="77777777" w:rsidR="00567355" w:rsidRDefault="00000000">
            <w:pPr>
              <w:rPr>
                <w:lang w:eastAsia="zh-CN"/>
              </w:rPr>
            </w:pPr>
            <w:r>
              <w:rPr>
                <w:lang w:eastAsia="zh-CN"/>
              </w:rPr>
              <w:t>认为电功率大的用电器，消耗的电能一定多；不会区分实际功率和额定功率</w:t>
            </w:r>
          </w:p>
        </w:tc>
        <w:tc>
          <w:tcPr>
            <w:tcW w:w="4717" w:type="dxa"/>
            <w:tcMar>
              <w:top w:w="60" w:type="dxa"/>
              <w:left w:w="120" w:type="dxa"/>
              <w:bottom w:w="30" w:type="dxa"/>
              <w:right w:w="120" w:type="dxa"/>
            </w:tcMar>
          </w:tcPr>
          <w:p w14:paraId="4A288021" w14:textId="77777777" w:rsidR="00567355" w:rsidRDefault="00000000">
            <w:pPr>
              <w:rPr>
                <w:lang w:eastAsia="zh-CN"/>
              </w:rPr>
            </w:pPr>
            <w:r>
              <w:rPr>
                <w:lang w:eastAsia="zh-CN"/>
              </w:rPr>
              <w:t>用电器消耗电能的多少不仅与实际功率有关，还与工作时间有关，公式为</w:t>
            </w:r>
            <w:r>
              <w:rPr>
                <w:lang w:eastAsia="zh-CN"/>
              </w:rPr>
              <w:t>W = Pt</w:t>
            </w:r>
            <w:r>
              <w:rPr>
                <w:lang w:eastAsia="zh-CN"/>
              </w:rPr>
              <w:t>。在相同时间内，实际功率大的用电器消耗电能多，但若时间不同，则不能仅根据功率判断消耗电能的多少。额定功率是用电器在额定电压下的功率，是固定值；实际功率是用电器在实际电压下的功率，会</w:t>
            </w:r>
            <w:proofErr w:type="gramStart"/>
            <w:r>
              <w:rPr>
                <w:lang w:eastAsia="zh-CN"/>
              </w:rPr>
              <w:t>随实际</w:t>
            </w:r>
            <w:proofErr w:type="gramEnd"/>
            <w:r>
              <w:rPr>
                <w:lang w:eastAsia="zh-CN"/>
              </w:rPr>
              <w:t>电压变化</w:t>
            </w:r>
          </w:p>
        </w:tc>
      </w:tr>
      <w:tr w:rsidR="00567355" w14:paraId="476812A2" w14:textId="77777777">
        <w:tc>
          <w:tcPr>
            <w:tcW w:w="818" w:type="dxa"/>
            <w:vMerge w:val="restart"/>
            <w:tcMar>
              <w:top w:w="60" w:type="dxa"/>
              <w:left w:w="120" w:type="dxa"/>
              <w:bottom w:w="30" w:type="dxa"/>
              <w:right w:w="120" w:type="dxa"/>
            </w:tcMar>
          </w:tcPr>
          <w:p w14:paraId="344E5E7C" w14:textId="77777777" w:rsidR="00567355" w:rsidRDefault="00000000">
            <w:proofErr w:type="spellStart"/>
            <w:r>
              <w:t>声学</w:t>
            </w:r>
            <w:proofErr w:type="spellEnd"/>
          </w:p>
        </w:tc>
        <w:tc>
          <w:tcPr>
            <w:tcW w:w="965" w:type="dxa"/>
            <w:tcMar>
              <w:top w:w="60" w:type="dxa"/>
              <w:left w:w="120" w:type="dxa"/>
              <w:bottom w:w="30" w:type="dxa"/>
              <w:right w:w="120" w:type="dxa"/>
            </w:tcMar>
          </w:tcPr>
          <w:p w14:paraId="3D8B79C3" w14:textId="77777777" w:rsidR="00567355" w:rsidRDefault="00000000">
            <w:proofErr w:type="spellStart"/>
            <w:r>
              <w:t>声音的产生与传播</w:t>
            </w:r>
            <w:proofErr w:type="spellEnd"/>
          </w:p>
        </w:tc>
        <w:tc>
          <w:tcPr>
            <w:tcW w:w="2766" w:type="dxa"/>
            <w:tcMar>
              <w:top w:w="60" w:type="dxa"/>
              <w:left w:w="120" w:type="dxa"/>
              <w:bottom w:w="30" w:type="dxa"/>
              <w:right w:w="120" w:type="dxa"/>
            </w:tcMar>
          </w:tcPr>
          <w:p w14:paraId="2ACB08F4" w14:textId="77777777" w:rsidR="00567355" w:rsidRDefault="00000000">
            <w:pPr>
              <w:rPr>
                <w:lang w:eastAsia="zh-CN"/>
              </w:rPr>
            </w:pPr>
            <w:r>
              <w:rPr>
                <w:lang w:eastAsia="zh-CN"/>
              </w:rPr>
              <w:t>认为只要物体振动就一定能听到声音；觉得声音在所有介质中传播速度都一样</w:t>
            </w:r>
          </w:p>
        </w:tc>
        <w:tc>
          <w:tcPr>
            <w:tcW w:w="4717" w:type="dxa"/>
            <w:tcMar>
              <w:top w:w="60" w:type="dxa"/>
              <w:left w:w="120" w:type="dxa"/>
              <w:bottom w:w="30" w:type="dxa"/>
              <w:right w:w="120" w:type="dxa"/>
            </w:tcMar>
          </w:tcPr>
          <w:p w14:paraId="4A234DAF" w14:textId="77777777" w:rsidR="00567355" w:rsidRDefault="00000000">
            <w:pPr>
              <w:rPr>
                <w:lang w:eastAsia="zh-CN"/>
              </w:rPr>
            </w:pPr>
            <w:r>
              <w:rPr>
                <w:lang w:eastAsia="zh-CN"/>
              </w:rPr>
              <w:t>物体振动能产生声音，但人耳听到声音还需要满足频率在人耳听觉范围内（</w:t>
            </w:r>
            <w:r>
              <w:rPr>
                <w:lang w:eastAsia="zh-CN"/>
              </w:rPr>
              <w:t>20Hz - 20000Hz</w:t>
            </w:r>
            <w:r>
              <w:rPr>
                <w:lang w:eastAsia="zh-CN"/>
              </w:rPr>
              <w:t>）、有介质传播、有足够的响度等条件。声音在不同介质中的传播速度不同，一般情况下，固体中最快，液体次之，气体最慢，且与温度有关</w:t>
            </w:r>
          </w:p>
        </w:tc>
      </w:tr>
      <w:tr w:rsidR="00567355" w14:paraId="3500FC5F" w14:textId="77777777">
        <w:tc>
          <w:tcPr>
            <w:tcW w:w="818" w:type="dxa"/>
            <w:vMerge/>
            <w:tcMar>
              <w:top w:w="60" w:type="dxa"/>
              <w:left w:w="120" w:type="dxa"/>
              <w:bottom w:w="30" w:type="dxa"/>
              <w:right w:w="120" w:type="dxa"/>
            </w:tcMar>
          </w:tcPr>
          <w:p w14:paraId="7E9FA571" w14:textId="77777777" w:rsidR="00567355" w:rsidRDefault="00567355">
            <w:pPr>
              <w:rPr>
                <w:lang w:eastAsia="zh-CN"/>
              </w:rPr>
            </w:pPr>
          </w:p>
        </w:tc>
        <w:tc>
          <w:tcPr>
            <w:tcW w:w="965" w:type="dxa"/>
            <w:tcMar>
              <w:top w:w="60" w:type="dxa"/>
              <w:left w:w="120" w:type="dxa"/>
              <w:bottom w:w="30" w:type="dxa"/>
              <w:right w:w="120" w:type="dxa"/>
            </w:tcMar>
          </w:tcPr>
          <w:p w14:paraId="4D9AE306" w14:textId="77777777" w:rsidR="00567355" w:rsidRDefault="00000000">
            <w:proofErr w:type="spellStart"/>
            <w:r>
              <w:t>音调、响度、音色</w:t>
            </w:r>
            <w:proofErr w:type="spellEnd"/>
          </w:p>
        </w:tc>
        <w:tc>
          <w:tcPr>
            <w:tcW w:w="2766" w:type="dxa"/>
            <w:tcMar>
              <w:top w:w="60" w:type="dxa"/>
              <w:left w:w="120" w:type="dxa"/>
              <w:bottom w:w="30" w:type="dxa"/>
              <w:right w:w="120" w:type="dxa"/>
            </w:tcMar>
          </w:tcPr>
          <w:p w14:paraId="4A044A80" w14:textId="77777777" w:rsidR="00567355" w:rsidRDefault="00000000">
            <w:pPr>
              <w:rPr>
                <w:lang w:eastAsia="zh-CN"/>
              </w:rPr>
            </w:pPr>
            <w:r>
              <w:rPr>
                <w:lang w:eastAsia="zh-CN"/>
              </w:rPr>
              <w:t>对三者概念及决定因素混淆，无法正确区分不同声音特性；将音调与响度混为一谈，认为声音大就是音调高</w:t>
            </w:r>
          </w:p>
        </w:tc>
        <w:tc>
          <w:tcPr>
            <w:tcW w:w="4717" w:type="dxa"/>
            <w:tcMar>
              <w:top w:w="60" w:type="dxa"/>
              <w:left w:w="120" w:type="dxa"/>
              <w:bottom w:w="30" w:type="dxa"/>
              <w:right w:w="120" w:type="dxa"/>
            </w:tcMar>
          </w:tcPr>
          <w:p w14:paraId="21AAEADE" w14:textId="77777777" w:rsidR="00567355" w:rsidRDefault="00000000">
            <w:pPr>
              <w:rPr>
                <w:lang w:eastAsia="zh-CN"/>
              </w:rPr>
            </w:pPr>
            <w:r>
              <w:rPr>
                <w:lang w:eastAsia="zh-CN"/>
              </w:rPr>
              <w:t>音调由物体振动频率决定，频率越高，音调越高，如短而细的琴弦振动频率高，音调高。响度与物体振动幅度和距离发声体远近有关，振幅越大、距离发声体越近，响度越大。音色取决于发声体的材料和结构，不同发声体发出声音音色不同，能通过音色区分不同乐器演奏的声音</w:t>
            </w:r>
          </w:p>
        </w:tc>
      </w:tr>
      <w:tr w:rsidR="00567355" w14:paraId="4821541F" w14:textId="77777777">
        <w:tc>
          <w:tcPr>
            <w:tcW w:w="818" w:type="dxa"/>
            <w:vMerge/>
            <w:tcMar>
              <w:top w:w="60" w:type="dxa"/>
              <w:left w:w="120" w:type="dxa"/>
              <w:bottom w:w="30" w:type="dxa"/>
              <w:right w:w="120" w:type="dxa"/>
            </w:tcMar>
          </w:tcPr>
          <w:p w14:paraId="01DEAB6C" w14:textId="77777777" w:rsidR="00567355" w:rsidRDefault="00567355">
            <w:pPr>
              <w:rPr>
                <w:lang w:eastAsia="zh-CN"/>
              </w:rPr>
            </w:pPr>
          </w:p>
        </w:tc>
        <w:tc>
          <w:tcPr>
            <w:tcW w:w="965" w:type="dxa"/>
            <w:tcMar>
              <w:top w:w="60" w:type="dxa"/>
              <w:left w:w="120" w:type="dxa"/>
              <w:bottom w:w="30" w:type="dxa"/>
              <w:right w:w="120" w:type="dxa"/>
            </w:tcMar>
          </w:tcPr>
          <w:p w14:paraId="5662F8B8" w14:textId="77777777" w:rsidR="00567355" w:rsidRDefault="00000000">
            <w:proofErr w:type="spellStart"/>
            <w:r>
              <w:t>回声</w:t>
            </w:r>
            <w:proofErr w:type="spellEnd"/>
          </w:p>
        </w:tc>
        <w:tc>
          <w:tcPr>
            <w:tcW w:w="2766" w:type="dxa"/>
            <w:tcMar>
              <w:top w:w="60" w:type="dxa"/>
              <w:left w:w="120" w:type="dxa"/>
              <w:bottom w:w="30" w:type="dxa"/>
              <w:right w:w="120" w:type="dxa"/>
            </w:tcMar>
          </w:tcPr>
          <w:p w14:paraId="2DEC8450" w14:textId="77777777" w:rsidR="00567355" w:rsidRDefault="00000000">
            <w:pPr>
              <w:rPr>
                <w:lang w:eastAsia="zh-CN"/>
              </w:rPr>
            </w:pPr>
            <w:r>
              <w:rPr>
                <w:lang w:eastAsia="zh-CN"/>
              </w:rPr>
              <w:t>不知道回声产生的原理；不会利用回声计算距离</w:t>
            </w:r>
          </w:p>
        </w:tc>
        <w:tc>
          <w:tcPr>
            <w:tcW w:w="4717" w:type="dxa"/>
            <w:tcMar>
              <w:top w:w="60" w:type="dxa"/>
              <w:left w:w="120" w:type="dxa"/>
              <w:bottom w:w="30" w:type="dxa"/>
              <w:right w:w="120" w:type="dxa"/>
            </w:tcMar>
          </w:tcPr>
          <w:p w14:paraId="659CB6E5" w14:textId="77777777" w:rsidR="00567355" w:rsidRDefault="00000000">
            <w:pPr>
              <w:rPr>
                <w:lang w:eastAsia="zh-CN"/>
              </w:rPr>
            </w:pPr>
            <w:r>
              <w:rPr>
                <w:lang w:eastAsia="zh-CN"/>
              </w:rPr>
              <w:t>回声是声音在传播过程中遇到障碍物反射回来形成的。利用回声计算距离时，声音传播的路程是距离的两倍，公式为</w:t>
            </w:r>
            <w:r>
              <w:rPr>
                <w:lang w:eastAsia="zh-CN"/>
              </w:rPr>
              <w:t>s = vt/2</w:t>
            </w:r>
            <w:r>
              <w:rPr>
                <w:lang w:eastAsia="zh-CN"/>
              </w:rPr>
              <w:t>（</w:t>
            </w:r>
            <w:r>
              <w:rPr>
                <w:lang w:eastAsia="zh-CN"/>
              </w:rPr>
              <w:t>v</w:t>
            </w:r>
            <w:r>
              <w:rPr>
                <w:lang w:eastAsia="zh-CN"/>
              </w:rPr>
              <w:t>为声速，</w:t>
            </w:r>
            <w:r>
              <w:rPr>
                <w:lang w:eastAsia="zh-CN"/>
              </w:rPr>
              <w:t>t</w:t>
            </w:r>
            <w:r>
              <w:rPr>
                <w:lang w:eastAsia="zh-CN"/>
              </w:rPr>
              <w:t>为从发声到听到回声的时间）</w:t>
            </w:r>
          </w:p>
        </w:tc>
      </w:tr>
    </w:tbl>
    <w:p w14:paraId="41A4F670" w14:textId="77777777" w:rsidR="00567355" w:rsidRDefault="00567355">
      <w:pPr>
        <w:rPr>
          <w:lang w:eastAsia="zh-CN"/>
        </w:rPr>
      </w:pPr>
    </w:p>
    <w:sectPr w:rsidR="00567355">
      <w:headerReference w:type="default" r:id="rId7"/>
      <w:footerReference w:type="default" r:id="rId8"/>
      <w:pgSz w:w="11906" w:h="16838"/>
      <w:pgMar w:top="1440" w:right="1440" w:bottom="1440"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4020B" w14:textId="77777777" w:rsidR="00284759" w:rsidRDefault="00284759">
      <w:r>
        <w:separator/>
      </w:r>
    </w:p>
  </w:endnote>
  <w:endnote w:type="continuationSeparator" w:id="0">
    <w:p w14:paraId="3512B13F" w14:textId="77777777" w:rsidR="00284759" w:rsidRDefault="0028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74C53" w14:textId="77777777" w:rsidR="004151FC" w:rsidRDefault="00000000">
    <w:pPr>
      <w:tabs>
        <w:tab w:val="center" w:pos="4153"/>
        <w:tab w:val="right" w:pos="8306"/>
      </w:tabs>
      <w:snapToGrid w:val="0"/>
      <w:jc w:val="left"/>
      <w:rPr>
        <w:rFonts w:ascii="Times New Roman" w:eastAsia="宋体" w:hAnsi="Times New Roman" w:cs="Times New Roman"/>
        <w:sz w:val="2"/>
        <w:szCs w:val="2"/>
        <w:lang w:eastAsia="zh-CN"/>
      </w:rPr>
    </w:pPr>
    <w:r>
      <w:rPr>
        <w:color w:val="FFFFFF"/>
        <w:sz w:val="2"/>
        <w:szCs w:val="2"/>
      </w:rPr>
      <w:pict w14:anchorId="0A653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6855C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ascii="Times New Roman" w:eastAsia="宋体" w:hAnsi="Times New Roman" w:cs="Times New Roman" w:hint="eastAsia"/>
        <w:color w:val="FFFFFF"/>
        <w:sz w:val="2"/>
        <w:szCs w:val="2"/>
        <w:lang w:eastAsia="zh-CN"/>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4A03B" w14:textId="77777777" w:rsidR="00284759" w:rsidRDefault="00284759">
      <w:r>
        <w:separator/>
      </w:r>
    </w:p>
  </w:footnote>
  <w:footnote w:type="continuationSeparator" w:id="0">
    <w:p w14:paraId="66BC933C" w14:textId="77777777" w:rsidR="00284759" w:rsidRDefault="00284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775E" w14:textId="77777777" w:rsidR="004151FC" w:rsidRDefault="00000000">
    <w:pPr>
      <w:pBdr>
        <w:bottom w:val="none" w:sz="0" w:space="1" w:color="auto"/>
      </w:pBdr>
      <w:snapToGrid w:val="0"/>
      <w:rPr>
        <w:rFonts w:ascii="Times New Roman" w:eastAsia="宋体" w:hAnsi="Times New Roman" w:cs="Times New Roman"/>
        <w:sz w:val="2"/>
        <w:szCs w:val="2"/>
        <w:lang w:eastAsia="zh-CN"/>
      </w:rPr>
    </w:pPr>
    <w:r>
      <w:pict w14:anchorId="54C84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22D2C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grammar="clean"/>
  <w:defaultTabStop w:val="720"/>
  <w:characterSpacingControl w:val="doNotCompress"/>
  <w:hdrShapeDefaults>
    <o:shapedefaults v:ext="edit" spidmax="3077"/>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355"/>
    <w:rsid w:val="00284759"/>
    <w:rsid w:val="004151FC"/>
    <w:rsid w:val="00567355"/>
    <w:rsid w:val="00712086"/>
    <w:rsid w:val="00C02FC6"/>
    <w:rsid w:val="00EF2B2A"/>
    <w:rsid w:val="1FB41653"/>
    <w:rsid w:val="4F395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6D2A4ABF"/>
  <w15:docId w15:val="{9D2259DB-2BFF-4A4B-92EB-9A2041DC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caption" w:semiHidden="1" w:unhideWhenUsed="1" w:qFormat="1"/>
    <w:lsdException w:name="footnote reference" w:semiHidden="1" w:uiPriority="99"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2"/>
    </w:rPr>
  </w:style>
  <w:style w:type="paragraph" w:styleId="1">
    <w:name w:val="heading 1"/>
    <w:next w:val="a"/>
    <w:qFormat/>
    <w:pPr>
      <w:spacing w:before="380" w:after="140" w:line="288" w:lineRule="auto"/>
      <w:outlineLvl w:val="0"/>
    </w:pPr>
    <w:rPr>
      <w:rFonts w:ascii="Arial" w:eastAsia="等线" w:hAnsi="Arial" w:cs="Arial"/>
      <w:b/>
      <w:bCs/>
      <w:sz w:val="36"/>
      <w:szCs w:val="36"/>
    </w:rPr>
  </w:style>
  <w:style w:type="paragraph" w:styleId="2">
    <w:name w:val="heading 2"/>
    <w:next w:val="a"/>
    <w:qFormat/>
    <w:pPr>
      <w:spacing w:before="320" w:after="120" w:line="288" w:lineRule="auto"/>
      <w:outlineLvl w:val="1"/>
    </w:pPr>
    <w:rPr>
      <w:rFonts w:ascii="Arial" w:eastAsia="等线" w:hAnsi="Arial" w:cs="Arial"/>
      <w:b/>
      <w:bCs/>
      <w:sz w:val="32"/>
      <w:szCs w:val="32"/>
    </w:rPr>
  </w:style>
  <w:style w:type="paragraph" w:styleId="3">
    <w:name w:val="heading 3"/>
    <w:next w:val="a"/>
    <w:qFormat/>
    <w:pPr>
      <w:spacing w:before="300" w:after="120" w:line="288" w:lineRule="auto"/>
      <w:outlineLvl w:val="2"/>
    </w:pPr>
    <w:rPr>
      <w:rFonts w:ascii="Arial" w:eastAsia="等线" w:hAnsi="Arial" w:cs="Arial"/>
      <w:b/>
      <w:bCs/>
      <w:sz w:val="30"/>
      <w:szCs w:val="30"/>
    </w:rPr>
  </w:style>
  <w:style w:type="paragraph" w:styleId="4">
    <w:name w:val="heading 4"/>
    <w:next w:val="a"/>
    <w:qFormat/>
    <w:pPr>
      <w:spacing w:before="260" w:after="120" w:line="288" w:lineRule="auto"/>
      <w:outlineLvl w:val="3"/>
    </w:pPr>
    <w:rPr>
      <w:rFonts w:ascii="Arial" w:eastAsia="等线" w:hAnsi="Arial" w:cs="Arial"/>
      <w:b/>
      <w:bCs/>
      <w:sz w:val="28"/>
      <w:szCs w:val="28"/>
    </w:rPr>
  </w:style>
  <w:style w:type="paragraph" w:styleId="5">
    <w:name w:val="heading 5"/>
    <w:next w:val="a"/>
    <w:qFormat/>
    <w:pPr>
      <w:spacing w:before="240" w:after="120" w:line="288" w:lineRule="auto"/>
      <w:outlineLvl w:val="4"/>
    </w:pPr>
    <w:rPr>
      <w:rFonts w:ascii="Arial" w:eastAsia="等线" w:hAnsi="Arial" w:cs="Arial"/>
      <w:b/>
      <w:bCs/>
      <w:sz w:val="24"/>
      <w:szCs w:val="24"/>
    </w:rPr>
  </w:style>
  <w:style w:type="paragraph" w:styleId="6">
    <w:name w:val="heading 6"/>
    <w:next w:val="a"/>
    <w:qFormat/>
    <w:pPr>
      <w:spacing w:before="240" w:after="120" w:line="288" w:lineRule="auto"/>
      <w:outlineLvl w:val="5"/>
    </w:pPr>
    <w:rPr>
      <w:rFonts w:ascii="Arial" w:eastAsia="等线"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link w:val="a4"/>
    <w:uiPriority w:val="99"/>
    <w:semiHidden/>
    <w:unhideWhenUsed/>
    <w:qFormat/>
  </w:style>
  <w:style w:type="paragraph" w:styleId="a5">
    <w:name w:val="Title"/>
    <w:qFormat/>
    <w:pPr>
      <w:spacing w:before="480" w:after="480" w:line="288" w:lineRule="auto"/>
    </w:pPr>
    <w:rPr>
      <w:rFonts w:ascii="Arial" w:eastAsia="等线" w:hAnsi="Arial" w:cs="Arial"/>
      <w:b/>
      <w:bCs/>
      <w:sz w:val="52"/>
      <w:szCs w:val="52"/>
    </w:rPr>
  </w:style>
  <w:style w:type="character" w:styleId="a6">
    <w:name w:val="Hyperlink"/>
    <w:uiPriority w:val="99"/>
    <w:unhideWhenUsed/>
    <w:qFormat/>
    <w:rPr>
      <w:color w:val="0563C1"/>
      <w:u w:val="single"/>
    </w:rPr>
  </w:style>
  <w:style w:type="character" w:styleId="a7">
    <w:name w:val="footnote reference"/>
    <w:uiPriority w:val="99"/>
    <w:semiHidden/>
    <w:unhideWhenUsed/>
    <w:qFormat/>
    <w:rPr>
      <w:vertAlign w:val="superscript"/>
    </w:rPr>
  </w:style>
  <w:style w:type="paragraph" w:styleId="a8">
    <w:name w:val="List Paragraph"/>
    <w:qFormat/>
    <w:rPr>
      <w:sz w:val="21"/>
      <w:szCs w:val="22"/>
    </w:rPr>
  </w:style>
  <w:style w:type="character" w:customStyle="1" w:styleId="a4">
    <w:name w:val="脚注文本 字符"/>
    <w:link w:val="a3"/>
    <w:uiPriority w:val="99"/>
    <w:semiHidden/>
    <w:unhideWhenUsed/>
    <w:qFormat/>
    <w:rPr>
      <w:sz w:val="20"/>
      <w:szCs w:val="20"/>
    </w:rPr>
  </w:style>
  <w:style w:type="paragraph" w:customStyle="1" w:styleId="Style13">
    <w:name w:val="_Style 13"/>
    <w:qFormat/>
    <w:pPr>
      <w:spacing w:before="120" w:after="120" w:line="288" w:lineRule="auto"/>
    </w:pPr>
    <w:rPr>
      <w:rFonts w:ascii="Arial" w:eastAsia="等线" w:hAnsi="Arial" w:cs="Arial"/>
      <w:sz w:val="22"/>
      <w:szCs w:val="22"/>
    </w:rPr>
  </w:style>
  <w:style w:type="paragraph" w:customStyle="1" w:styleId="Style14">
    <w:name w:val="_Style 14"/>
    <w:qFormat/>
    <w:pPr>
      <w:spacing w:before="120" w:after="120" w:line="288" w:lineRule="auto"/>
    </w:pPr>
    <w:rPr>
      <w:rFonts w:ascii="Arial" w:eastAsia="等线" w:hAnsi="Arial" w:cs="Arial"/>
      <w:color w:val="8F959E"/>
      <w:sz w:val="22"/>
      <w:szCs w:val="22"/>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eastAsia="zh-CN"/>
    </w:rPr>
  </w:style>
  <w:style w:type="character" w:customStyle="1" w:styleId="aa">
    <w:name w:val="页眉 字符"/>
    <w:link w:val="a9"/>
    <w:uiPriority w:val="99"/>
    <w:semiHidden/>
    <w:rPr>
      <w:rFonts w:ascii="Times New Roman" w:eastAsia="宋体" w:hAnsi="Times New Roman" w:cs="Times New Roman"/>
      <w:sz w:val="18"/>
      <w:szCs w:val="18"/>
      <w:lang w:eastAsia="zh-CN"/>
    </w:rPr>
  </w:style>
  <w:style w:type="paragraph" w:styleId="ab">
    <w:name w:val="footer"/>
    <w:basedOn w:val="a"/>
    <w:link w:val="ac"/>
    <w:uiPriority w:val="99"/>
    <w:unhideWhenUsed/>
    <w:pPr>
      <w:tabs>
        <w:tab w:val="center" w:pos="4153"/>
        <w:tab w:val="right" w:pos="8306"/>
      </w:tabs>
      <w:snapToGrid w:val="0"/>
      <w:jc w:val="left"/>
    </w:pPr>
    <w:rPr>
      <w:rFonts w:ascii="Times New Roman" w:eastAsia="宋体" w:hAnsi="Times New Roman" w:cs="Times New Roman"/>
      <w:sz w:val="18"/>
      <w:szCs w:val="18"/>
      <w:lang w:eastAsia="zh-CN"/>
    </w:rPr>
  </w:style>
  <w:style w:type="character" w:customStyle="1" w:styleId="ac">
    <w:name w:val="页脚 字符"/>
    <w:link w:val="ab"/>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1836</Words>
  <Characters>1836</Characters>
  <Application>Microsoft Office Word</Application>
  <DocSecurity>0</DocSecurity>
  <Lines>166</Lines>
  <Paragraphs>81</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2025-06-14T09:04:00Z</dcterms:created>
  <dcterms:modified xsi:type="dcterms:W3CDTF">2025-05-16T23:47:00Z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