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5B8D" w14:textId="58F1BADD" w:rsidR="00A019CC" w:rsidRPr="00E40637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</w:pPr>
      <w:r w:rsidRPr="00E40637">
        <w:rPr>
          <w:rFonts w:ascii="黑体" w:eastAsia="黑体" w:hAnsi="黑体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37F97D31" wp14:editId="79448C7A">
            <wp:simplePos x="0" y="0"/>
            <wp:positionH relativeFrom="page">
              <wp:posOffset>12153900</wp:posOffset>
            </wp:positionH>
            <wp:positionV relativeFrom="topMargin">
              <wp:posOffset>10223500</wp:posOffset>
            </wp:positionV>
            <wp:extent cx="330200" cy="4699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0637" w:rsidRPr="00E40637"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  <w:t>功和机械能--2025年中考物理复习教材知识点及探究实验考点梳理</w:t>
      </w:r>
    </w:p>
    <w:p w14:paraId="09E385F7" w14:textId="77777777" w:rsidR="00E40637" w:rsidRDefault="00E40637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121605F2" w14:textId="77777777" w:rsidR="00A019CC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1.力学中的功、动能、势能、机械能及其转化、水能和风能的利用。(了解知道)</w:t>
      </w:r>
    </w:p>
    <w:p w14:paraId="71EEC098" w14:textId="77777777" w:rsidR="00A019CC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2.功的计算、功率。(理解应用)</w:t>
      </w:r>
    </w:p>
    <w:p w14:paraId="6F5F8373" w14:textId="77777777" w:rsidR="00A019CC" w:rsidRDefault="00A019CC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E42B2E9" w14:textId="77777777" w:rsidR="00A019CC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5CE0FB1" wp14:editId="5D3CDE61">
            <wp:extent cx="843915" cy="179705"/>
            <wp:effectExtent l="0" t="0" r="9525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功</w:t>
      </w:r>
    </w:p>
    <w:p w14:paraId="1FD67049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两个必要因素</w:t>
      </w:r>
      <w:r>
        <w:rPr>
          <w:rFonts w:ascii="Times New Roman" w:hAnsi="Times New Roman" w:cs="Times New Roman"/>
          <w:color w:val="000000"/>
        </w:rPr>
        <w:t>：一是作用在物体上的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；二是物体在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上通过的距离。</w:t>
      </w:r>
    </w:p>
    <w:p w14:paraId="009E599E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三种不做功的情况：</w:t>
      </w:r>
    </w:p>
    <w:p w14:paraId="55E0C59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不</w:t>
      </w:r>
      <w:proofErr w:type="gramStart"/>
      <w:r>
        <w:rPr>
          <w:rFonts w:ascii="Times New Roman" w:hAnsi="Times New Roman" w:cs="Times New Roman"/>
          <w:color w:val="000000"/>
        </w:rPr>
        <w:t>劳</w:t>
      </w:r>
      <w:proofErr w:type="gramEnd"/>
      <w:r>
        <w:rPr>
          <w:rFonts w:ascii="Times New Roman" w:hAnsi="Times New Roman" w:cs="Times New Roman"/>
          <w:color w:val="000000"/>
        </w:rPr>
        <w:t>无功：物体没有受到力的作用，但由于惯性通过了一段距离，例如足球被踢出后继续在地上运动，但此时踢力对足球不做功。</w:t>
      </w:r>
    </w:p>
    <w:p w14:paraId="2B09C8E4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不动无功：物体受到力的作用，但是保持静止状态，例如举重运动员举着杠铃在空中静止，运动员对杠铃的支持力对杠铃不做功。</w:t>
      </w:r>
    </w:p>
    <w:p w14:paraId="316CA241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劳而无功：物体受到力的作用，但是运动方向与力的方向垂直，例如手推着物体在水平桌面上运动，桌面对物体的支持力不做功。</w:t>
      </w:r>
    </w:p>
    <w:p w14:paraId="2F995FC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功的计算：</w:t>
      </w:r>
      <w:r>
        <w:rPr>
          <w:rFonts w:ascii="Times New Roman" w:hAnsi="Times New Roman" w:cs="Times New Roman"/>
          <w:color w:val="000000"/>
        </w:rPr>
        <w:t>功等于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与物体在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>的乘积，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29FBDF56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单位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 xml:space="preserve">1 </w:t>
      </w:r>
      <w:proofErr w:type="spellStart"/>
      <w:r>
        <w:rPr>
          <w:rFonts w:ascii="Times New Roman" w:hAnsi="Times New Roman" w:cs="Times New Roman"/>
          <w:color w:val="000000"/>
        </w:rPr>
        <w:t>N·m</w:t>
      </w:r>
      <w:proofErr w:type="spellEnd"/>
      <w:r>
        <w:rPr>
          <w:rFonts w:ascii="Times New Roman" w:hAnsi="Times New Roman" w:cs="Times New Roman"/>
          <w:color w:val="000000"/>
        </w:rPr>
        <w:t>。</w:t>
      </w:r>
    </w:p>
    <w:p w14:paraId="3EB3A6C1" w14:textId="77777777" w:rsidR="00A019CC" w:rsidRDefault="00A019CC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D112304" w14:textId="77777777" w:rsidR="00A019CC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32C0A5B" wp14:editId="4B95F3BD">
            <wp:extent cx="843915" cy="179705"/>
            <wp:effectExtent l="0" t="0" r="9525" b="31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功率</w:t>
      </w:r>
    </w:p>
    <w:p w14:paraId="65790F51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：物理中，把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之比叫做功率。</w:t>
      </w:r>
    </w:p>
    <w:p w14:paraId="704D7F79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意义：</w:t>
      </w:r>
      <w:r>
        <w:rPr>
          <w:rFonts w:ascii="Times New Roman" w:hAnsi="Times New Roman" w:cs="Times New Roman"/>
          <w:color w:val="000000"/>
        </w:rPr>
        <w:t>表示物体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的物理量。</w:t>
      </w:r>
    </w:p>
    <w:p w14:paraId="6820381F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ascii="Times New Roman" w:hAnsi="Times New Roman" w:cs="Times New Roman"/>
          <w:color w:val="000000"/>
        </w:rPr>
        <w:t>。匀速直线运动的功率与牵引力的关系式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Book Antiqua" w:hAnsi="Book Antiqua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。由此式可知：功率一定时，如果要增加牵引力，必须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</w:t>
      </w:r>
    </w:p>
    <w:p w14:paraId="3715DE2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单位：</w:t>
      </w:r>
      <w:r>
        <w:rPr>
          <w:rFonts w:ascii="Times New Roman" w:hAnsi="Times New Roman" w:cs="Times New Roman"/>
          <w:color w:val="000000"/>
        </w:rPr>
        <w:t>基本单位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；常用单位是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，两个单位换算关系是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1 W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1 J/s</w:t>
      </w:r>
      <w:r>
        <w:rPr>
          <w:rFonts w:ascii="Times New Roman" w:hAnsi="Times New Roman" w:cs="Times New Roman"/>
          <w:color w:val="000000"/>
        </w:rPr>
        <w:t>。</w:t>
      </w:r>
    </w:p>
    <w:p w14:paraId="5CF805F6" w14:textId="77777777" w:rsidR="00A019CC" w:rsidRDefault="00A019CC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2098403" w14:textId="77777777" w:rsidR="00A019CC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2B479B8" wp14:editId="70AE7370">
            <wp:extent cx="843915" cy="179705"/>
            <wp:effectExtent l="0" t="0" r="9525" b="317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机械能</w:t>
      </w:r>
    </w:p>
    <w:p w14:paraId="321A322B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能量</w:t>
      </w:r>
    </w:p>
    <w:p w14:paraId="3203759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定义：物体能够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，这个物体就有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49C3C148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单位：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75DAB84D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功与能量：一个物体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越多，它具有的能量越大。</w:t>
      </w:r>
    </w:p>
    <w:p w14:paraId="62DD574F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动能</w:t>
      </w:r>
    </w:p>
    <w:p w14:paraId="606B5CE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而具有的能叫动能。</w:t>
      </w:r>
    </w:p>
    <w:p w14:paraId="11D8A0CE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实验探究方法：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法和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法。</w:t>
      </w:r>
    </w:p>
    <w:p w14:paraId="3E9DB4D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影响因素：物体的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越大，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越快，动能越大。</w:t>
      </w:r>
    </w:p>
    <w:p w14:paraId="43303456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重力势能</w:t>
      </w:r>
    </w:p>
    <w:p w14:paraId="2B54ADF8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</w:t>
      </w:r>
      <w:r>
        <w:rPr>
          <w:rFonts w:ascii="Times New Roman" w:hAnsi="Times New Roman" w:cs="Times New Roman"/>
          <w:color w:val="000000"/>
        </w:rPr>
        <w:t>而具有的能叫重力势能。</w:t>
      </w:r>
    </w:p>
    <w:p w14:paraId="6AA2DE0E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影响因素：物体的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越大，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越高，重力势能越大。</w:t>
      </w:r>
    </w:p>
    <w:p w14:paraId="052DAC8F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弹性势能</w:t>
      </w:r>
    </w:p>
    <w:p w14:paraId="4441ABE3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而具有的能叫弹性势能。</w:t>
      </w:r>
    </w:p>
    <w:p w14:paraId="266BF750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相关因素：物体的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越大，弹性势能越大。</w:t>
      </w:r>
    </w:p>
    <w:p w14:paraId="16FB755B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</w:t>
      </w:r>
    </w:p>
    <w:p w14:paraId="47D1EDDD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的总和。</w:t>
      </w:r>
    </w:p>
    <w:p w14:paraId="5B9F0DE7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机械能转化</w:t>
      </w:r>
    </w:p>
    <w:p w14:paraId="7FE52FDB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动能、重力势能相互转化：物体自由下落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能，</w:t>
      </w:r>
      <w:proofErr w:type="gramStart"/>
      <w:r>
        <w:rPr>
          <w:rFonts w:ascii="Times New Roman" w:hAnsi="Times New Roman" w:cs="Times New Roman"/>
          <w:color w:val="000000"/>
        </w:rPr>
        <w:t>滚摆上升</w:t>
      </w:r>
      <w:proofErr w:type="gramEnd"/>
      <w:r>
        <w:rPr>
          <w:rFonts w:ascii="Times New Roman" w:hAnsi="Times New Roman" w:cs="Times New Roman"/>
          <w:color w:val="000000"/>
        </w:rPr>
        <w:t>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能。</w:t>
      </w:r>
    </w:p>
    <w:p w14:paraId="1669D5B4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动能、弹性势能相互转化：弓箭射出是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能，羽毛球把球拍击弯是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能。</w:t>
      </w:r>
    </w:p>
    <w:p w14:paraId="753818A7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机械能守恒：</w:t>
      </w:r>
      <w:r>
        <w:rPr>
          <w:rFonts w:ascii="Times New Roman" w:hAnsi="Times New Roman" w:cs="Times New Roman"/>
          <w:color w:val="000000"/>
        </w:rPr>
        <w:t>人造地球卫星运行从远地点向近地点运动时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0416BCB4" w14:textId="77777777" w:rsidR="00A019CC" w:rsidRDefault="00A019CC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751E69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lastRenderedPageBreak/>
        <w:drawing>
          <wp:inline distT="0" distB="0" distL="114300" distR="114300" wp14:anchorId="6F8F8998" wp14:editId="709E7A70">
            <wp:extent cx="1316990" cy="240665"/>
            <wp:effectExtent l="0" t="0" r="889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7CDE1" w14:textId="77777777" w:rsidR="00A019CC" w:rsidRDefault="00A019CC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271EC01" w14:textId="77777777" w:rsidR="00A019CC" w:rsidRDefault="00A019CC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578"/>
      </w:tblGrid>
      <w:tr w:rsidR="00A019CC" w14:paraId="110CFD82" w14:textId="77777777">
        <w:trPr>
          <w:jc w:val="center"/>
        </w:trPr>
        <w:tc>
          <w:tcPr>
            <w:tcW w:w="2448" w:type="pct"/>
            <w:vAlign w:val="center"/>
          </w:tcPr>
          <w:p w14:paraId="1777D635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552" w:type="pct"/>
            <w:vAlign w:val="center"/>
          </w:tcPr>
          <w:p w14:paraId="6B615BD5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A019CC" w14:paraId="16564777" w14:textId="77777777">
        <w:trPr>
          <w:jc w:val="center"/>
        </w:trPr>
        <w:tc>
          <w:tcPr>
            <w:tcW w:w="2448" w:type="pct"/>
            <w:vAlign w:val="center"/>
          </w:tcPr>
          <w:p w14:paraId="3A6612E8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</w:pPr>
            <w:r>
              <w:rPr>
                <w:noProof/>
              </w:rPr>
              <w:drawing>
                <wp:inline distT="0" distB="0" distL="114300" distR="114300" wp14:anchorId="0ACBFC06" wp14:editId="4E9023DB">
                  <wp:extent cx="1490980" cy="1478280"/>
                  <wp:effectExtent l="0" t="0" r="254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98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02E56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</w:pPr>
            <w:r>
              <w:rPr>
                <w:noProof/>
              </w:rPr>
              <w:drawing>
                <wp:inline distT="0" distB="0" distL="114300" distR="114300" wp14:anchorId="0ABC72CF" wp14:editId="7A8D3867">
                  <wp:extent cx="1408430" cy="1868805"/>
                  <wp:effectExtent l="0" t="0" r="8890" b="5715"/>
                  <wp:docPr id="1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430" cy="186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2E9433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14:paraId="62F84536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  <w:p w14:paraId="69841CE7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pct"/>
            <w:vAlign w:val="center"/>
          </w:tcPr>
          <w:p w14:paraId="0C55C687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力是否做功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(1)</w:t>
            </w:r>
            <w:r>
              <w:rPr>
                <w:rFonts w:ascii="Times New Roman" w:hAnsi="Times New Roman" w:cs="Times New Roman"/>
                <w:color w:val="000000"/>
              </w:rPr>
              <w:t>如图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所示的情景中，人对物体做功的有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，不做功的有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；</w:t>
            </w:r>
          </w:p>
          <w:p w14:paraId="51ADDF24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(2)</w:t>
            </w:r>
            <w:r>
              <w:rPr>
                <w:rFonts w:ascii="Times New Roman" w:hAnsi="Times New Roman" w:cs="Times New Roman"/>
                <w:color w:val="000000"/>
              </w:rPr>
              <w:t>如图</w:t>
            </w:r>
            <w:r>
              <w:rPr>
                <w:rFonts w:ascii="Times New Roman" w:hAnsi="Times New Roman" w:cs="Times New Roman"/>
                <w:color w:val="000000"/>
              </w:rPr>
              <w:t>E</w:t>
            </w:r>
            <w:r>
              <w:rPr>
                <w:rFonts w:ascii="Times New Roman" w:hAnsi="Times New Roman" w:cs="Times New Roman"/>
                <w:color w:val="000000"/>
              </w:rPr>
              <w:t>所示，运动员举起杠铃静止不动时，运动员对杠铃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做功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不做功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杠铃受到的重力和运动员对杠铃的作用力是一对平衡力</w:t>
            </w:r>
          </w:p>
        </w:tc>
      </w:tr>
      <w:tr w:rsidR="00A019CC" w14:paraId="36A3EDDC" w14:textId="77777777">
        <w:trPr>
          <w:jc w:val="center"/>
        </w:trPr>
        <w:tc>
          <w:tcPr>
            <w:tcW w:w="2448" w:type="pct"/>
            <w:vAlign w:val="center"/>
          </w:tcPr>
          <w:p w14:paraId="07005C7A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6B9B305" wp14:editId="6D1573FF">
                  <wp:extent cx="774065" cy="789305"/>
                  <wp:effectExtent l="0" t="0" r="3175" b="3175"/>
                  <wp:docPr id="15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8694C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52" w:type="pct"/>
            <w:vAlign w:val="center"/>
          </w:tcPr>
          <w:p w14:paraId="761C4C31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功和功率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大人和小孩同时从一楼出发，爬到三楼，用时相同，大人做的功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小孩做的功，大人做功的功率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小孩做功的功率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均选填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大于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小于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等于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019CC" w14:paraId="2FC23E76" w14:textId="77777777">
        <w:trPr>
          <w:jc w:val="center"/>
        </w:trPr>
        <w:tc>
          <w:tcPr>
            <w:tcW w:w="2448" w:type="pct"/>
            <w:vAlign w:val="center"/>
          </w:tcPr>
          <w:p w14:paraId="49E8E6B7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B0FEBC7" wp14:editId="5CD53218">
                  <wp:extent cx="774065" cy="505460"/>
                  <wp:effectExtent l="0" t="0" r="3175" b="12700"/>
                  <wp:docPr id="3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50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E7D380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52" w:type="pct"/>
            <w:vAlign w:val="center"/>
          </w:tcPr>
          <w:p w14:paraId="06A980E3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弹性势能及其转化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人拉弓射箭的示意图，弓拉得越弯，弓的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能越大；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弓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恢复原状的过程中，弓的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能转化为箭的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能；箭在水平飞行时，箭的重力势能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增大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A019CC" w14:paraId="11AF228F" w14:textId="77777777">
        <w:trPr>
          <w:jc w:val="center"/>
        </w:trPr>
        <w:tc>
          <w:tcPr>
            <w:tcW w:w="2448" w:type="pct"/>
            <w:vAlign w:val="center"/>
          </w:tcPr>
          <w:p w14:paraId="49E2FEF9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9EFA5D8" wp14:editId="79BA5B95">
                  <wp:extent cx="486410" cy="795655"/>
                  <wp:effectExtent l="0" t="0" r="1270" b="12065"/>
                  <wp:docPr id="10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5C6296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2" w:type="pct"/>
            <w:vAlign w:val="center"/>
          </w:tcPr>
          <w:p w14:paraId="073EDCF4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机械能及其转化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如图所示，滚摆在加速下降过程中的动能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，重力势能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变大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变小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能；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滚摆运动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到最低点时的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能达到最大值</w:t>
            </w:r>
          </w:p>
        </w:tc>
      </w:tr>
      <w:tr w:rsidR="00A019CC" w14:paraId="3FBE6367" w14:textId="77777777">
        <w:trPr>
          <w:jc w:val="center"/>
        </w:trPr>
        <w:tc>
          <w:tcPr>
            <w:tcW w:w="2448" w:type="pct"/>
            <w:vAlign w:val="center"/>
          </w:tcPr>
          <w:p w14:paraId="06CD77FB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D5856BD" wp14:editId="41049B5A">
                  <wp:extent cx="1339850" cy="795655"/>
                  <wp:effectExtent l="0" t="0" r="1270" b="12065"/>
                  <wp:docPr id="3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809C39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2" w:type="pct"/>
            <w:vAlign w:val="center"/>
          </w:tcPr>
          <w:p w14:paraId="47F5E77C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机械能守恒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把一个铁锁用绳子悬挂起来，将铁锁拉到自己鼻子附近，稳定后松手，铁锁来回摆动，但不会碰到鼻子，在此过程中机械能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守恒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不守恒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，你判断的理由是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                           </w:t>
            </w:r>
          </w:p>
        </w:tc>
      </w:tr>
      <w:tr w:rsidR="00A019CC" w14:paraId="0090DDE4" w14:textId="77777777">
        <w:trPr>
          <w:jc w:val="center"/>
        </w:trPr>
        <w:tc>
          <w:tcPr>
            <w:tcW w:w="2448" w:type="pct"/>
            <w:vAlign w:val="center"/>
          </w:tcPr>
          <w:p w14:paraId="05F83AB7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114300" distR="114300" wp14:anchorId="68C8ADED" wp14:editId="75C53BF4">
                  <wp:extent cx="993775" cy="961390"/>
                  <wp:effectExtent l="0" t="0" r="12065" b="1397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96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F13F39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52" w:type="pct"/>
            <w:vAlign w:val="center"/>
          </w:tcPr>
          <w:p w14:paraId="28131EC9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动能和势能的转化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当卫星从远地点向近地点运动时，重力势能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，动能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；当卫星从近地点向远地点运动时，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</w:p>
        </w:tc>
      </w:tr>
      <w:tr w:rsidR="00A019CC" w14:paraId="7551A0B8" w14:textId="77777777">
        <w:trPr>
          <w:jc w:val="center"/>
        </w:trPr>
        <w:tc>
          <w:tcPr>
            <w:tcW w:w="2448" w:type="pct"/>
            <w:vAlign w:val="center"/>
          </w:tcPr>
          <w:p w14:paraId="509D1146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A99FE32" wp14:editId="70B9960F">
                  <wp:extent cx="963295" cy="1380490"/>
                  <wp:effectExtent l="0" t="0" r="12065" b="6350"/>
                  <wp:docPr id="2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95" cy="1380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AC9308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BS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2" w:type="pct"/>
            <w:vAlign w:val="center"/>
          </w:tcPr>
          <w:p w14:paraId="5B916EB9" w14:textId="77777777" w:rsidR="00A019CC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探究重力势能相关因素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上图探究重力势能与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的关系，下图探究重力势能与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的关系，通过比较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/>
              </w:rPr>
              <w:t>间接比较重力势能大小</w:t>
            </w:r>
          </w:p>
        </w:tc>
      </w:tr>
    </w:tbl>
    <w:p w14:paraId="578FBA2A" w14:textId="77777777" w:rsidR="00A019CC" w:rsidRDefault="00A019CC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3FE5B8E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ABEABBF" wp14:editId="1FCF8040">
            <wp:extent cx="5327650" cy="297180"/>
            <wp:effectExtent l="0" t="0" r="6350" b="7620"/>
            <wp:docPr id="2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308A6" w14:textId="77777777" w:rsidR="00A019CC" w:rsidRDefault="00A019CC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89FB1E2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677E420" wp14:editId="70778766">
            <wp:extent cx="539750" cy="179705"/>
            <wp:effectExtent l="0" t="0" r="8890" b="3175"/>
            <wp:docPr id="2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实验　探究物体的动能跟哪些因素有关</w:t>
      </w:r>
    </w:p>
    <w:p w14:paraId="7177DC07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E40E9D6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3B5782C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49243EC" wp14:editId="6A4495EA">
            <wp:extent cx="1682750" cy="492125"/>
            <wp:effectExtent l="0" t="0" r="8890" b="1079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18D99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：斜面、长木板、质量不同的钢球、木块、记号笔、刻度尺等。</w:t>
      </w:r>
    </w:p>
    <w:p w14:paraId="18E1F6F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2FCCD134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转换法：将钢球动能的大小转换为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   </w:t>
      </w:r>
      <w:r>
        <w:rPr>
          <w:rFonts w:ascii="Times New Roman" w:hAnsi="Times New Roman" w:cs="Times New Roman"/>
          <w:color w:val="000000"/>
        </w:rPr>
        <w:t>，木块运动得越</w:t>
      </w:r>
      <w:proofErr w:type="gramStart"/>
      <w:r>
        <w:rPr>
          <w:rFonts w:ascii="Times New Roman" w:hAnsi="Times New Roman" w:cs="Times New Roman"/>
          <w:color w:val="000000"/>
        </w:rPr>
        <w:t>远证明</w:t>
      </w:r>
      <w:proofErr w:type="gramEnd"/>
      <w:r>
        <w:rPr>
          <w:rFonts w:ascii="Times New Roman" w:hAnsi="Times New Roman" w:cs="Times New Roman"/>
          <w:color w:val="000000"/>
        </w:rPr>
        <w:t>小球的动能越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小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5F827F72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控制变量法：</w:t>
      </w:r>
    </w:p>
    <w:p w14:paraId="2C60242A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探究动能的大小与质量的关系时，改变钢球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的大小，让质量不同的钢球从斜面的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由静止释放；</w:t>
      </w:r>
    </w:p>
    <w:p w14:paraId="7F581A5F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探究动能的大小与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的关系时，控制钢球的质量相同，使钢球从斜面的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高度由静止开始运动。</w:t>
      </w:r>
    </w:p>
    <w:p w14:paraId="71F8BAC6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E223F54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32E46E08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质量相同的物体，运动的速度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，它的动能越大。</w:t>
      </w:r>
    </w:p>
    <w:p w14:paraId="005DEDC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运动速度相同的物体，质量越大，它的动能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2E774F4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3228E675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实验中的能量转化：</w:t>
      </w:r>
      <w:r>
        <w:rPr>
          <w:rFonts w:ascii="Times New Roman" w:hAnsi="Times New Roman" w:cs="Times New Roman"/>
          <w:color w:val="000000"/>
        </w:rPr>
        <w:t>实验中，钢球从斜面上滑下，从能量角度来看，是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能转化为动能；木块最终会停下来是因为受到了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力的作用。在此过程中，木块通过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的方式把动能转化为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661DD6F1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．木块被撞后滑出木板，为了使木块不滑出木板，可进行的操作有：</w:t>
      </w:r>
    </w:p>
    <w:p w14:paraId="21CBBD7C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proofErr w:type="gramStart"/>
      <w:r>
        <w:rPr>
          <w:rFonts w:ascii="Times New Roman" w:hAnsi="Times New Roman" w:cs="Times New Roman"/>
          <w:color w:val="000000"/>
        </w:rPr>
        <w:t>换质量</w:t>
      </w:r>
      <w:proofErr w:type="gramEnd"/>
      <w:r>
        <w:rPr>
          <w:rFonts w:ascii="Times New Roman" w:hAnsi="Times New Roman" w:cs="Times New Roman"/>
          <w:color w:val="000000"/>
        </w:rPr>
        <w:t>较大的木块；</w:t>
      </w:r>
    </w:p>
    <w:p w14:paraId="20310109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；</w:t>
      </w:r>
    </w:p>
    <w:p w14:paraId="13017896" w14:textId="77777777" w:rsidR="00A019CC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换较长的木板等。</w:t>
      </w:r>
    </w:p>
    <w:p w14:paraId="3A7BBC74" w14:textId="77777777" w:rsidR="00A019CC" w:rsidRDefault="00A019CC">
      <w:pPr>
        <w:rPr>
          <w:szCs w:val="21"/>
        </w:rPr>
      </w:pPr>
    </w:p>
    <w:sectPr w:rsidR="00A019CC">
      <w:headerReference w:type="default" r:id="rId24"/>
      <w:footerReference w:type="default" r:id="rId25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C5AED" w14:textId="77777777" w:rsidR="00B3720D" w:rsidRDefault="00B3720D">
      <w:r>
        <w:separator/>
      </w:r>
    </w:p>
  </w:endnote>
  <w:endnote w:type="continuationSeparator" w:id="0">
    <w:p w14:paraId="1AB2B743" w14:textId="77777777" w:rsidR="00B3720D" w:rsidRDefault="00B3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F137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45FF4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0456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5986F" w14:textId="77777777" w:rsidR="00B3720D" w:rsidRDefault="00B3720D">
      <w:r>
        <w:separator/>
      </w:r>
    </w:p>
  </w:footnote>
  <w:footnote w:type="continuationSeparator" w:id="0">
    <w:p w14:paraId="6CA07781" w14:textId="77777777" w:rsidR="00B3720D" w:rsidRDefault="00B3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760BB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6493A6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0F5E01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9CC"/>
    <w:rsid w:val="004151FC"/>
    <w:rsid w:val="00942441"/>
    <w:rsid w:val="00A019CC"/>
    <w:rsid w:val="00B3720D"/>
    <w:rsid w:val="00C02FC6"/>
    <w:rsid w:val="00E40637"/>
    <w:rsid w:val="016F1081"/>
    <w:rsid w:val="1DCE5216"/>
    <w:rsid w:val="4A0343FD"/>
    <w:rsid w:val="6ACB7804"/>
    <w:rsid w:val="74CA4688"/>
    <w:rsid w:val="7823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504594EE"/>
  <w15:docId w15:val="{9441CBEC-BCF2-4046-8279-6BA5BE01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&#23454;&#39564;&#25506;&#31350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&#25945;&#26448;&#22270;&#29255;&#35299;&#35835;.TIF" TargetMode="Externa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&#23454;&#39564;.tif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2025-02-04T01:06:00Z</dcterms:created>
  <dcterms:modified xsi:type="dcterms:W3CDTF">2025-01-24T00:29:00Z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