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D02" w:rsidRPr="00DA5B45" w:rsidRDefault="00DA5B45">
      <w:pPr>
        <w:widowControl/>
        <w:jc w:val="center"/>
        <w:rPr>
          <w:rFonts w:ascii="宋体" w:eastAsia="宋体" w:hAnsi="宋体" w:cs="宋体"/>
          <w:b/>
          <w:color w:val="FF0000"/>
          <w:kern w:val="0"/>
          <w:sz w:val="32"/>
          <w:szCs w:val="18"/>
        </w:rPr>
      </w:pPr>
      <w:r w:rsidRPr="00DA5B45">
        <w:rPr>
          <w:rFonts w:ascii="宋体" w:eastAsia="宋体" w:hAnsi="宋体" w:cs="宋体"/>
          <w:b/>
          <w:noProof/>
          <w:color w:val="FF0000"/>
          <w:kern w:val="0"/>
          <w:sz w:val="32"/>
          <w:szCs w:val="18"/>
        </w:rPr>
        <w:drawing>
          <wp:anchor distT="0" distB="0" distL="114300" distR="114300" simplePos="0" relativeHeight="251658240" behindDoc="0" locked="0" layoutInCell="1" allowOverlap="1" wp14:anchorId="2DC95390" wp14:editId="1F977888">
            <wp:simplePos x="0" y="0"/>
            <wp:positionH relativeFrom="page">
              <wp:posOffset>11976100</wp:posOffset>
            </wp:positionH>
            <wp:positionV relativeFrom="topMargin">
              <wp:posOffset>10502900</wp:posOffset>
            </wp:positionV>
            <wp:extent cx="431800" cy="279400"/>
            <wp:effectExtent l="0" t="0" r="0" b="0"/>
            <wp:wrapNone/>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16108" name=""/>
                    <pic:cNvPicPr>
                      <a:picLocks noChangeAspect="1"/>
                    </pic:cNvPicPr>
                  </pic:nvPicPr>
                  <pic:blipFill>
                    <a:blip r:embed="rId6"/>
                    <a:stretch>
                      <a:fillRect/>
                    </a:stretch>
                  </pic:blipFill>
                  <pic:spPr>
                    <a:xfrm>
                      <a:off x="0" y="0"/>
                      <a:ext cx="431800" cy="279400"/>
                    </a:xfrm>
                    <a:prstGeom prst="rect">
                      <a:avLst/>
                    </a:prstGeom>
                  </pic:spPr>
                </pic:pic>
              </a:graphicData>
            </a:graphic>
          </wp:anchor>
        </w:drawing>
      </w:r>
      <w:r w:rsidRPr="00DA5B45">
        <w:rPr>
          <w:rFonts w:ascii="宋体" w:eastAsia="宋体" w:hAnsi="宋体" w:cs="宋体"/>
          <w:b/>
          <w:color w:val="FF0000"/>
          <w:kern w:val="0"/>
          <w:sz w:val="32"/>
          <w:szCs w:val="18"/>
        </w:rPr>
        <w:t>《物体的浮沉条件及应用》教学设计</w:t>
      </w:r>
      <w:bookmarkStart w:id="0" w:name="_GoBack"/>
      <w:bookmarkEnd w:id="0"/>
    </w:p>
    <w:p w:rsidR="00982D02" w:rsidRDefault="00DA5B45">
      <w:pPr>
        <w:widowControl/>
        <w:snapToGrid w:val="0"/>
        <w:spacing w:line="360" w:lineRule="auto"/>
        <w:ind w:firstLine="422"/>
        <w:jc w:val="left"/>
        <w:rPr>
          <w:rFonts w:ascii="Times New Roman" w:eastAsia="宋体" w:hAnsi="Times New Roman" w:cs="Times New Roman"/>
          <w:kern w:val="0"/>
          <w:szCs w:val="21"/>
        </w:rPr>
      </w:pPr>
      <w:r>
        <w:rPr>
          <w:rFonts w:ascii="宋体" w:eastAsia="宋体" w:hAnsi="宋体" w:cs="Times New Roman" w:hint="eastAsia"/>
          <w:b/>
          <w:bCs/>
          <w:kern w:val="0"/>
          <w:szCs w:val="21"/>
        </w:rPr>
        <w:t>一、教学目标</w:t>
      </w:r>
    </w:p>
    <w:p w:rsidR="00982D02" w:rsidRDefault="00DA5B45">
      <w:pPr>
        <w:widowControl/>
        <w:spacing w:line="360" w:lineRule="auto"/>
        <w:ind w:firstLine="420"/>
        <w:jc w:val="left"/>
        <w:rPr>
          <w:rFonts w:ascii="Times New Roman" w:eastAsia="宋体" w:hAnsi="Times New Roman"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．能根据二力平衡条件和力与运动的关系描述物体的浮沉条件；</w:t>
      </w:r>
    </w:p>
    <w:p w:rsidR="00982D02" w:rsidRDefault="00DA5B45">
      <w:pPr>
        <w:widowControl/>
        <w:spacing w:line="360" w:lineRule="auto"/>
        <w:ind w:firstLine="420"/>
        <w:jc w:val="left"/>
        <w:rPr>
          <w:rFonts w:ascii="Times New Roman" w:eastAsia="宋体" w:hAnsi="Times New Roman"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．认识浮力知识在生产、生活中的应用价值。</w:t>
      </w:r>
    </w:p>
    <w:p w:rsidR="00982D02" w:rsidRDefault="00DA5B45">
      <w:pPr>
        <w:widowControl/>
        <w:snapToGrid w:val="0"/>
        <w:spacing w:line="360" w:lineRule="auto"/>
        <w:ind w:firstLine="422"/>
        <w:jc w:val="left"/>
        <w:rPr>
          <w:rFonts w:ascii="Times New Roman" w:eastAsia="宋体" w:hAnsi="Times New Roman" w:cs="Times New Roman"/>
          <w:kern w:val="0"/>
          <w:szCs w:val="21"/>
        </w:rPr>
      </w:pPr>
      <w:r>
        <w:rPr>
          <w:rFonts w:ascii="宋体" w:eastAsia="宋体" w:hAnsi="宋体" w:cs="Times New Roman" w:hint="eastAsia"/>
          <w:b/>
          <w:bCs/>
          <w:kern w:val="0"/>
          <w:szCs w:val="21"/>
        </w:rPr>
        <w:t>二、教学重难点</w:t>
      </w:r>
    </w:p>
    <w:p w:rsidR="00982D02" w:rsidRDefault="00DA5B45">
      <w:pPr>
        <w:widowControl/>
        <w:spacing w:line="360" w:lineRule="auto"/>
        <w:ind w:firstLine="420"/>
        <w:rPr>
          <w:rFonts w:ascii="Times New Roman" w:eastAsia="宋体" w:hAnsi="Times New Roman" w:cs="Times New Roman"/>
          <w:kern w:val="0"/>
          <w:szCs w:val="21"/>
        </w:rPr>
      </w:pPr>
      <w:r>
        <w:rPr>
          <w:rFonts w:ascii="宋体" w:eastAsia="宋体" w:hAnsi="宋体" w:cs="Times New Roman" w:hint="eastAsia"/>
          <w:kern w:val="0"/>
          <w:szCs w:val="21"/>
        </w:rPr>
        <w:t>本节教材要运用阿基米德原理分析物体在液体中受到的浮力的变化，并比较浮力和重力的大小，需要较强的思维能力，因此是本节教学的难点。</w:t>
      </w:r>
    </w:p>
    <w:p w:rsidR="00982D02" w:rsidRDefault="00DA5B45">
      <w:pPr>
        <w:widowControl/>
        <w:snapToGrid w:val="0"/>
        <w:spacing w:line="360" w:lineRule="auto"/>
        <w:ind w:firstLine="422"/>
        <w:jc w:val="left"/>
        <w:rPr>
          <w:rFonts w:ascii="Times New Roman" w:eastAsia="宋体" w:hAnsi="Times New Roman" w:cs="Times New Roman"/>
          <w:kern w:val="0"/>
          <w:szCs w:val="21"/>
        </w:rPr>
      </w:pPr>
      <w:r>
        <w:rPr>
          <w:rFonts w:ascii="宋体" w:eastAsia="宋体" w:hAnsi="宋体" w:cs="Times New Roman" w:hint="eastAsia"/>
          <w:b/>
          <w:bCs/>
          <w:kern w:val="0"/>
          <w:szCs w:val="21"/>
        </w:rPr>
        <w:t>三、教学策略</w:t>
      </w:r>
    </w:p>
    <w:p w:rsidR="00982D02" w:rsidRDefault="00DA5B45">
      <w:pPr>
        <w:widowControl/>
        <w:spacing w:line="360" w:lineRule="auto"/>
        <w:ind w:firstLine="420"/>
        <w:jc w:val="left"/>
        <w:rPr>
          <w:rFonts w:ascii="Times New Roman" w:eastAsia="宋体" w:hAnsi="Times New Roman" w:cs="Times New Roman"/>
          <w:kern w:val="0"/>
          <w:szCs w:val="21"/>
        </w:rPr>
      </w:pPr>
      <w:r>
        <w:rPr>
          <w:rFonts w:ascii="宋体" w:eastAsia="宋体" w:hAnsi="宋体" w:cs="Times New Roman" w:hint="eastAsia"/>
          <w:color w:val="000000"/>
          <w:kern w:val="0"/>
          <w:szCs w:val="21"/>
        </w:rPr>
        <w:t>根据浮力知识的教学分解，本节教学的主要知识有两个：一是物体的浮沉条件；二是浮沉条件的应用。知识本身的难度并不算大，但贯穿在从如何调节浮力与重力的大小关系去理解浮力的应用事例这个分析过程要求较高，是进行本节教学的关键，为此，本节教学的策略设计是：首先观察、分析、比较物体的浮沉情况，引导学生从受力条件和密度条件两个方面认识物体的浮沉条件，通过调节浮力与重力的大小关系，达到理解浮沉条件在轮船、潜水艇、气球和飞艇诸方面的应用。</w:t>
      </w:r>
    </w:p>
    <w:p w:rsidR="00982D02" w:rsidRDefault="00DA5B45">
      <w:pPr>
        <w:widowControl/>
        <w:snapToGrid w:val="0"/>
        <w:spacing w:line="360" w:lineRule="auto"/>
        <w:ind w:firstLine="422"/>
        <w:jc w:val="left"/>
        <w:rPr>
          <w:rFonts w:ascii="Times New Roman" w:eastAsia="宋体" w:hAnsi="Times New Roman" w:cs="Times New Roman"/>
          <w:kern w:val="0"/>
          <w:szCs w:val="21"/>
        </w:rPr>
      </w:pPr>
      <w:r>
        <w:rPr>
          <w:rFonts w:ascii="宋体" w:eastAsia="宋体" w:hAnsi="宋体" w:cs="Times New Roman" w:hint="eastAsia"/>
          <w:b/>
          <w:bCs/>
          <w:kern w:val="0"/>
          <w:szCs w:val="21"/>
        </w:rPr>
        <w:t>四、教学资源准备</w:t>
      </w:r>
    </w:p>
    <w:p w:rsidR="00982D02" w:rsidRDefault="00DA5B45">
      <w:pPr>
        <w:widowControl/>
        <w:snapToGrid w:val="0"/>
        <w:spacing w:line="360" w:lineRule="auto"/>
        <w:ind w:firstLine="420"/>
        <w:jc w:val="left"/>
        <w:rPr>
          <w:rFonts w:ascii="Times New Roman" w:eastAsia="宋体" w:hAnsi="Times New Roman" w:cs="Times New Roman"/>
          <w:kern w:val="0"/>
          <w:szCs w:val="21"/>
        </w:rPr>
      </w:pPr>
      <w:r>
        <w:rPr>
          <w:rFonts w:ascii="宋体" w:eastAsia="宋体" w:hAnsi="宋体" w:cs="Times New Roman" w:hint="eastAsia"/>
          <w:kern w:val="0"/>
          <w:szCs w:val="21"/>
        </w:rPr>
        <w:t>多媒体课件、</w:t>
      </w:r>
      <w:r>
        <w:rPr>
          <w:rFonts w:ascii="宋体" w:eastAsia="宋体" w:hAnsi="宋体" w:cs="Times New Roman" w:hint="eastAsia"/>
          <w:color w:val="000000"/>
          <w:kern w:val="0"/>
          <w:szCs w:val="21"/>
        </w:rPr>
        <w:t>烧杯、水、土豆、苹果、橡皮泥、潜水艇模型、热气球模型。</w:t>
      </w:r>
    </w:p>
    <w:p w:rsidR="00982D02" w:rsidRDefault="00DA5B45">
      <w:pPr>
        <w:widowControl/>
        <w:snapToGrid w:val="0"/>
        <w:spacing w:line="360" w:lineRule="auto"/>
        <w:ind w:firstLine="422"/>
        <w:jc w:val="left"/>
        <w:rPr>
          <w:rFonts w:ascii="Times New Roman" w:eastAsia="宋体" w:hAnsi="Times New Roman" w:cs="Times New Roman"/>
          <w:kern w:val="0"/>
          <w:szCs w:val="21"/>
        </w:rPr>
      </w:pPr>
      <w:r>
        <w:rPr>
          <w:rFonts w:ascii="宋体" w:eastAsia="宋体" w:hAnsi="宋体" w:cs="Times New Roman" w:hint="eastAsia"/>
          <w:b/>
          <w:bCs/>
          <w:kern w:val="0"/>
          <w:szCs w:val="21"/>
        </w:rPr>
        <w:t>五</w:t>
      </w:r>
      <w:r>
        <w:rPr>
          <w:rFonts w:ascii="宋体" w:eastAsia="宋体" w:hAnsi="宋体" w:cs="Times New Roman" w:hint="eastAsia"/>
          <w:b/>
          <w:bCs/>
          <w:kern w:val="0"/>
          <w:szCs w:val="21"/>
        </w:rPr>
        <w:t>、教学过程</w:t>
      </w:r>
    </w:p>
    <w:tbl>
      <w:tblPr>
        <w:tblW w:w="8434"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73"/>
        <w:gridCol w:w="4886"/>
        <w:gridCol w:w="1913"/>
        <w:gridCol w:w="856"/>
        <w:gridCol w:w="6"/>
      </w:tblGrid>
      <w:tr w:rsidR="00982D02">
        <w:trPr>
          <w:trHeight w:val="142"/>
          <w:jc w:val="center"/>
        </w:trPr>
        <w:tc>
          <w:tcPr>
            <w:tcW w:w="77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982D02" w:rsidRDefault="00DA5B45">
            <w:pPr>
              <w:widowControl/>
              <w:snapToGrid w:val="0"/>
              <w:spacing w:line="270" w:lineRule="atLeast"/>
              <w:jc w:val="center"/>
              <w:rPr>
                <w:rFonts w:ascii="Times New Roman" w:eastAsia="宋体" w:hAnsi="Times New Roman" w:cs="Times New Roman"/>
                <w:kern w:val="0"/>
                <w:szCs w:val="21"/>
              </w:rPr>
            </w:pPr>
            <w:r>
              <w:rPr>
                <w:rFonts w:ascii="宋体" w:eastAsia="宋体" w:hAnsi="宋体" w:cs="Times New Roman" w:hint="eastAsia"/>
                <w:b/>
                <w:bCs/>
                <w:kern w:val="0"/>
                <w:szCs w:val="21"/>
              </w:rPr>
              <w:t>教学环节</w:t>
            </w:r>
          </w:p>
        </w:tc>
        <w:tc>
          <w:tcPr>
            <w:tcW w:w="4889" w:type="dxa"/>
            <w:tcBorders>
              <w:top w:val="single" w:sz="8" w:space="0" w:color="auto"/>
              <w:left w:val="nil"/>
              <w:bottom w:val="single" w:sz="8" w:space="0" w:color="auto"/>
              <w:right w:val="single" w:sz="8" w:space="0" w:color="auto"/>
            </w:tcBorders>
            <w:tcMar>
              <w:top w:w="57" w:type="dxa"/>
              <w:left w:w="57" w:type="dxa"/>
              <w:bottom w:w="57" w:type="dxa"/>
              <w:right w:w="57" w:type="dxa"/>
            </w:tcMar>
            <w:vAlign w:val="center"/>
          </w:tcPr>
          <w:p w:rsidR="00982D02" w:rsidRDefault="00DA5B45">
            <w:pPr>
              <w:widowControl/>
              <w:snapToGrid w:val="0"/>
              <w:spacing w:line="270" w:lineRule="atLeast"/>
              <w:jc w:val="center"/>
              <w:rPr>
                <w:rFonts w:ascii="Times New Roman" w:eastAsia="宋体" w:hAnsi="Times New Roman" w:cs="Times New Roman"/>
                <w:kern w:val="0"/>
                <w:szCs w:val="21"/>
              </w:rPr>
            </w:pPr>
            <w:r>
              <w:rPr>
                <w:rFonts w:ascii="宋体" w:eastAsia="宋体" w:hAnsi="宋体" w:cs="Times New Roman" w:hint="eastAsia"/>
                <w:b/>
                <w:bCs/>
                <w:kern w:val="0"/>
                <w:szCs w:val="21"/>
              </w:rPr>
              <w:t>教师活动</w:t>
            </w:r>
          </w:p>
        </w:tc>
        <w:tc>
          <w:tcPr>
            <w:tcW w:w="1915" w:type="dxa"/>
            <w:tcBorders>
              <w:top w:val="single" w:sz="8" w:space="0" w:color="auto"/>
              <w:left w:val="nil"/>
              <w:bottom w:val="single" w:sz="8" w:space="0" w:color="auto"/>
              <w:right w:val="single" w:sz="8" w:space="0" w:color="auto"/>
            </w:tcBorders>
            <w:tcMar>
              <w:top w:w="57" w:type="dxa"/>
              <w:left w:w="57" w:type="dxa"/>
              <w:bottom w:w="57" w:type="dxa"/>
              <w:right w:w="57" w:type="dxa"/>
            </w:tcMar>
            <w:vAlign w:val="center"/>
          </w:tcPr>
          <w:p w:rsidR="00982D02" w:rsidRDefault="00DA5B45">
            <w:pPr>
              <w:widowControl/>
              <w:snapToGrid w:val="0"/>
              <w:spacing w:line="270" w:lineRule="atLeast"/>
              <w:jc w:val="center"/>
              <w:rPr>
                <w:rFonts w:ascii="Times New Roman" w:eastAsia="宋体" w:hAnsi="Times New Roman" w:cs="Times New Roman"/>
                <w:kern w:val="0"/>
                <w:szCs w:val="21"/>
              </w:rPr>
            </w:pPr>
            <w:r>
              <w:rPr>
                <w:rFonts w:ascii="宋体" w:eastAsia="宋体" w:hAnsi="宋体" w:cs="Times New Roman" w:hint="eastAsia"/>
                <w:b/>
                <w:bCs/>
                <w:kern w:val="0"/>
                <w:szCs w:val="21"/>
              </w:rPr>
              <w:t>学生活动</w:t>
            </w:r>
          </w:p>
        </w:tc>
        <w:tc>
          <w:tcPr>
            <w:tcW w:w="857" w:type="dxa"/>
            <w:tcBorders>
              <w:top w:val="single" w:sz="8" w:space="0" w:color="auto"/>
              <w:left w:val="nil"/>
              <w:bottom w:val="single" w:sz="8" w:space="0" w:color="auto"/>
              <w:right w:val="nil"/>
            </w:tcBorders>
            <w:tcMar>
              <w:top w:w="57" w:type="dxa"/>
              <w:left w:w="57" w:type="dxa"/>
              <w:bottom w:w="57" w:type="dxa"/>
              <w:right w:w="57" w:type="dxa"/>
            </w:tcMar>
            <w:vAlign w:val="center"/>
          </w:tcPr>
          <w:p w:rsidR="00982D02" w:rsidRDefault="00DA5B45">
            <w:pPr>
              <w:widowControl/>
              <w:snapToGrid w:val="0"/>
              <w:spacing w:line="270" w:lineRule="atLeast"/>
              <w:jc w:val="center"/>
              <w:rPr>
                <w:rFonts w:ascii="Times New Roman" w:eastAsia="宋体" w:hAnsi="Times New Roman" w:cs="Times New Roman"/>
                <w:kern w:val="0"/>
                <w:szCs w:val="21"/>
              </w:rPr>
            </w:pPr>
            <w:r>
              <w:rPr>
                <w:rFonts w:ascii="宋体" w:eastAsia="宋体" w:hAnsi="宋体" w:cs="Times New Roman" w:hint="eastAsia"/>
                <w:b/>
                <w:bCs/>
                <w:kern w:val="0"/>
                <w:szCs w:val="21"/>
              </w:rPr>
              <w:t>设计意图</w:t>
            </w:r>
          </w:p>
        </w:tc>
        <w:tc>
          <w:tcPr>
            <w:tcW w:w="6" w:type="dxa"/>
            <w:tcBorders>
              <w:top w:val="nil"/>
              <w:left w:val="nil"/>
              <w:bottom w:val="nil"/>
              <w:right w:val="nil"/>
            </w:tcBorders>
            <w:vAlign w:val="center"/>
          </w:tcPr>
          <w:p w:rsidR="00982D02" w:rsidRDefault="00982D02">
            <w:pPr>
              <w:widowControl/>
              <w:snapToGrid w:val="0"/>
              <w:spacing w:line="270" w:lineRule="atLeast"/>
              <w:jc w:val="center"/>
              <w:rPr>
                <w:rFonts w:ascii="Times New Roman" w:eastAsia="宋体" w:hAnsi="Times New Roman" w:cs="Times New Roman"/>
                <w:kern w:val="0"/>
                <w:szCs w:val="21"/>
              </w:rPr>
            </w:pPr>
          </w:p>
        </w:tc>
      </w:tr>
      <w:tr w:rsidR="00982D02">
        <w:trPr>
          <w:trHeight w:val="142"/>
          <w:jc w:val="center"/>
        </w:trPr>
        <w:tc>
          <w:tcPr>
            <w:tcW w:w="773"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982D02" w:rsidRDefault="00DA5B45">
            <w:pPr>
              <w:widowControl/>
              <w:snapToGrid w:val="0"/>
              <w:spacing w:line="270" w:lineRule="atLeast"/>
              <w:jc w:val="center"/>
              <w:rPr>
                <w:rFonts w:ascii="Times New Roman" w:eastAsia="宋体" w:hAnsi="Times New Roman" w:cs="Times New Roman"/>
                <w:kern w:val="0"/>
                <w:szCs w:val="21"/>
              </w:rPr>
            </w:pPr>
            <w:r>
              <w:rPr>
                <w:rFonts w:ascii="宋体" w:eastAsia="宋体" w:hAnsi="宋体" w:cs="Times New Roman" w:hint="eastAsia"/>
                <w:b/>
                <w:bCs/>
                <w:kern w:val="0"/>
                <w:szCs w:val="21"/>
              </w:rPr>
              <w:t>导入新课（</w:t>
            </w:r>
            <w:r>
              <w:rPr>
                <w:rFonts w:ascii="宋体" w:eastAsia="宋体" w:hAnsi="宋体" w:cs="Times New Roman" w:hint="eastAsia"/>
                <w:b/>
                <w:bCs/>
                <w:kern w:val="0"/>
                <w:szCs w:val="21"/>
              </w:rPr>
              <w:t>5</w:t>
            </w:r>
            <w:r>
              <w:rPr>
                <w:rFonts w:ascii="宋体" w:eastAsia="宋体" w:hAnsi="宋体" w:cs="Times New Roman" w:hint="eastAsia"/>
                <w:b/>
                <w:bCs/>
                <w:kern w:val="0"/>
                <w:szCs w:val="21"/>
              </w:rPr>
              <w:t>分钟）</w:t>
            </w:r>
          </w:p>
        </w:tc>
        <w:tc>
          <w:tcPr>
            <w:tcW w:w="4889" w:type="dxa"/>
            <w:tcBorders>
              <w:top w:val="nil"/>
              <w:left w:val="nil"/>
              <w:bottom w:val="single" w:sz="8" w:space="0" w:color="auto"/>
              <w:right w:val="single" w:sz="8" w:space="0" w:color="auto"/>
            </w:tcBorders>
            <w:tcMar>
              <w:top w:w="57" w:type="dxa"/>
              <w:left w:w="57" w:type="dxa"/>
              <w:bottom w:w="57" w:type="dxa"/>
              <w:right w:w="57" w:type="dxa"/>
            </w:tcMar>
            <w:vAlign w:val="center"/>
          </w:tcPr>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视频展示潜水艇。</w:t>
            </w:r>
          </w:p>
          <w:p w:rsidR="00982D02" w:rsidRDefault="00DA5B45">
            <w:pPr>
              <w:widowControl/>
              <w:spacing w:line="270" w:lineRule="atLeast"/>
              <w:rPr>
                <w:rFonts w:ascii="Times New Roman" w:eastAsia="宋体" w:hAnsi="Times New Roman" w:cs="Times New Roman"/>
                <w:color w:val="000000"/>
                <w:kern w:val="0"/>
                <w:szCs w:val="21"/>
              </w:rPr>
            </w:pPr>
            <w:r>
              <w:rPr>
                <w:rFonts w:ascii="宋体" w:eastAsia="宋体" w:hAnsi="宋体" w:cs="Times New Roman" w:hint="eastAsia"/>
                <w:b/>
                <w:bCs/>
                <w:color w:val="000000"/>
                <w:kern w:val="0"/>
                <w:szCs w:val="21"/>
              </w:rPr>
              <w:t>思考：</w:t>
            </w:r>
            <w:r>
              <w:rPr>
                <w:rFonts w:ascii="宋体" w:eastAsia="宋体" w:hAnsi="宋体" w:cs="Times New Roman" w:hint="eastAsia"/>
                <w:color w:val="000000"/>
                <w:kern w:val="0"/>
                <w:szCs w:val="21"/>
              </w:rPr>
              <w:t>潜水艇这么一个庞然大物，却能自由地上浮与下沉，它是怎样在水中实现浮沉的呢？</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教师再做一个演示实验，将土豆和苹果一起放进水里，让学生观察：土豆在水中下沉，而苹果是漂浮在水面上的。用力向下压苹果使浸没在水中，一松手，苹果又向上浮起。</w:t>
            </w:r>
          </w:p>
          <w:p w:rsidR="00982D02" w:rsidRDefault="00DA5B45">
            <w:pPr>
              <w:widowControl/>
              <w:spacing w:line="270" w:lineRule="atLeast"/>
              <w:rPr>
                <w:rFonts w:ascii="宋体" w:eastAsia="宋体" w:hAnsi="宋体" w:cs="宋体"/>
                <w:kern w:val="0"/>
                <w:sz w:val="24"/>
                <w:szCs w:val="24"/>
              </w:rPr>
            </w:pPr>
            <w:r>
              <w:rPr>
                <w:rFonts w:ascii="宋体" w:eastAsia="宋体" w:hAnsi="宋体" w:cs="宋体" w:hint="eastAsia"/>
                <w:kern w:val="0"/>
                <w:szCs w:val="21"/>
              </w:rPr>
              <w:lastRenderedPageBreak/>
              <w:t>以上的现象都与物体的浮沉有关，今天我们就亲自来探究影响物体浮沉的条件。</w:t>
            </w:r>
          </w:p>
        </w:tc>
        <w:tc>
          <w:tcPr>
            <w:tcW w:w="1915" w:type="dxa"/>
            <w:tcBorders>
              <w:top w:val="nil"/>
              <w:left w:val="nil"/>
              <w:bottom w:val="single" w:sz="8" w:space="0" w:color="auto"/>
              <w:right w:val="single" w:sz="8" w:space="0" w:color="auto"/>
            </w:tcBorders>
            <w:tcMar>
              <w:top w:w="57" w:type="dxa"/>
              <w:left w:w="57" w:type="dxa"/>
              <w:bottom w:w="57" w:type="dxa"/>
              <w:right w:w="57" w:type="dxa"/>
            </w:tcMar>
            <w:vAlign w:val="center"/>
          </w:tcPr>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lastRenderedPageBreak/>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学生观看，体会浮沉现象。</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lastRenderedPageBreak/>
              <w:t> </w:t>
            </w:r>
          </w:p>
        </w:tc>
        <w:tc>
          <w:tcPr>
            <w:tcW w:w="857" w:type="dxa"/>
            <w:tcBorders>
              <w:top w:val="nil"/>
              <w:left w:val="nil"/>
              <w:bottom w:val="single" w:sz="8" w:space="0" w:color="auto"/>
              <w:right w:val="nil"/>
            </w:tcBorders>
            <w:tcMar>
              <w:top w:w="57" w:type="dxa"/>
              <w:left w:w="57" w:type="dxa"/>
              <w:bottom w:w="57" w:type="dxa"/>
              <w:right w:w="57" w:type="dxa"/>
            </w:tcMar>
            <w:vAlign w:val="center"/>
          </w:tcPr>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lastRenderedPageBreak/>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从生活和实验两个方面设置悬念，引入课题。</w:t>
            </w:r>
          </w:p>
        </w:tc>
        <w:tc>
          <w:tcPr>
            <w:tcW w:w="6" w:type="dxa"/>
            <w:tcBorders>
              <w:top w:val="nil"/>
              <w:left w:val="nil"/>
              <w:bottom w:val="nil"/>
              <w:right w:val="nil"/>
            </w:tcBorders>
            <w:vAlign w:val="center"/>
          </w:tcPr>
          <w:p w:rsidR="00982D02" w:rsidRDefault="00982D02">
            <w:pPr>
              <w:widowControl/>
              <w:snapToGrid w:val="0"/>
              <w:spacing w:line="270" w:lineRule="atLeast"/>
              <w:rPr>
                <w:rFonts w:ascii="Times New Roman" w:eastAsia="宋体" w:hAnsi="Times New Roman" w:cs="Times New Roman"/>
                <w:kern w:val="0"/>
                <w:szCs w:val="21"/>
              </w:rPr>
            </w:pPr>
          </w:p>
        </w:tc>
      </w:tr>
      <w:tr w:rsidR="00982D02">
        <w:trPr>
          <w:trHeight w:val="142"/>
          <w:jc w:val="center"/>
        </w:trPr>
        <w:tc>
          <w:tcPr>
            <w:tcW w:w="773" w:type="dxa"/>
            <w:vMerge w:val="restart"/>
            <w:tcBorders>
              <w:top w:val="nil"/>
              <w:left w:val="single" w:sz="8" w:space="0" w:color="auto"/>
              <w:bottom w:val="nil"/>
              <w:right w:val="single" w:sz="8" w:space="0" w:color="auto"/>
            </w:tcBorders>
            <w:tcMar>
              <w:top w:w="57" w:type="dxa"/>
              <w:left w:w="57" w:type="dxa"/>
              <w:bottom w:w="57" w:type="dxa"/>
              <w:right w:w="57" w:type="dxa"/>
            </w:tcMar>
            <w:vAlign w:val="center"/>
          </w:tcPr>
          <w:p w:rsidR="00982D02" w:rsidRDefault="00DA5B45">
            <w:pPr>
              <w:widowControl/>
              <w:snapToGrid w:val="0"/>
              <w:spacing w:line="270" w:lineRule="atLeast"/>
              <w:jc w:val="center"/>
              <w:rPr>
                <w:rFonts w:ascii="Times New Roman" w:eastAsia="宋体" w:hAnsi="Times New Roman" w:cs="Times New Roman"/>
                <w:kern w:val="0"/>
                <w:szCs w:val="21"/>
              </w:rPr>
            </w:pPr>
            <w:r>
              <w:rPr>
                <w:rFonts w:ascii="宋体" w:eastAsia="宋体" w:hAnsi="宋体" w:cs="Times New Roman" w:hint="eastAsia"/>
                <w:b/>
                <w:bCs/>
                <w:kern w:val="0"/>
                <w:szCs w:val="21"/>
              </w:rPr>
              <w:lastRenderedPageBreak/>
              <w:t>新课教学（</w:t>
            </w:r>
            <w:r>
              <w:rPr>
                <w:rFonts w:ascii="宋体" w:eastAsia="宋体" w:hAnsi="宋体" w:cs="Times New Roman" w:hint="eastAsia"/>
                <w:b/>
                <w:bCs/>
                <w:kern w:val="0"/>
                <w:szCs w:val="21"/>
              </w:rPr>
              <w:t>30</w:t>
            </w:r>
            <w:r>
              <w:rPr>
                <w:rFonts w:ascii="宋体" w:eastAsia="宋体" w:hAnsi="宋体" w:cs="Times New Roman" w:hint="eastAsia"/>
                <w:b/>
                <w:bCs/>
                <w:kern w:val="0"/>
                <w:szCs w:val="21"/>
              </w:rPr>
              <w:t>分钟）</w:t>
            </w:r>
          </w:p>
        </w:tc>
        <w:tc>
          <w:tcPr>
            <w:tcW w:w="4889" w:type="dxa"/>
            <w:tcBorders>
              <w:top w:val="nil"/>
              <w:left w:val="nil"/>
              <w:bottom w:val="single" w:sz="8" w:space="0" w:color="auto"/>
              <w:right w:val="single" w:sz="8" w:space="0" w:color="auto"/>
            </w:tcBorders>
            <w:tcMar>
              <w:top w:w="57" w:type="dxa"/>
              <w:left w:w="57" w:type="dxa"/>
              <w:bottom w:w="57" w:type="dxa"/>
              <w:right w:w="57" w:type="dxa"/>
            </w:tcMar>
            <w:vAlign w:val="center"/>
          </w:tcPr>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在上面的基础上，介绍名词：上浮、下沉、漂浮。</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b/>
                <w:bCs/>
                <w:kern w:val="0"/>
                <w:szCs w:val="21"/>
              </w:rPr>
              <w:t>问：</w:t>
            </w:r>
            <w:r>
              <w:rPr>
                <w:rFonts w:ascii="宋体" w:eastAsia="宋体" w:hAnsi="宋体" w:cs="Times New Roman" w:hint="eastAsia"/>
                <w:kern w:val="0"/>
                <w:szCs w:val="21"/>
              </w:rPr>
              <w:t>能让苹果在水中下沉，让土豆在水中上浮吗？</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我们不仅要知其然，还要知其所以然。为什么你们的做法能达到上述效果呢？这还要从力与运动的关系讲起。</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b/>
                <w:bCs/>
                <w:kern w:val="0"/>
                <w:szCs w:val="21"/>
              </w:rPr>
              <w:t>思考：</w:t>
            </w:r>
            <w:r>
              <w:rPr>
                <w:rFonts w:ascii="宋体" w:eastAsia="宋体" w:hAnsi="宋体" w:cs="Times New Roman" w:hint="eastAsia"/>
                <w:kern w:val="0"/>
                <w:szCs w:val="21"/>
              </w:rPr>
              <w:t>浸在水中的物体受到哪几个力的作用？它们的方向怎样？（浸在水中的物体受到两个个力：重力和浮力，重力的方向竖直向下，浮力的方向竖直向上）。</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如果物体受到的重力和浮力大小相等，物体将处于什么状态？（根据二力平衡条件，物体将处于静止或匀速直线运动状态）。</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物体处于漂浮或悬浮状态时，它受到的重力和浮力有</w:t>
            </w:r>
            <w:r>
              <w:rPr>
                <w:rFonts w:ascii="宋体" w:eastAsia="宋体" w:hAnsi="宋体" w:cs="Times New Roman" w:hint="eastAsia"/>
                <w:kern w:val="0"/>
                <w:szCs w:val="21"/>
              </w:rPr>
              <w:t>什么关系？（物体处于漂浮或悬浮状态时，都是平衡状态。物体受到的重力和浮力满足二力平衡条件，它们大小相等）。</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如果向下的重力大于向上的浮力，物体将怎样？（物体将下沉）。</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如果向下的重力小于向上的浮力，物体将怎样？（体将上浮）。</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b/>
                <w:bCs/>
                <w:kern w:val="0"/>
                <w:szCs w:val="21"/>
              </w:rPr>
              <w:t>总结：</w:t>
            </w:r>
            <w:r>
              <w:rPr>
                <w:rFonts w:ascii="宋体" w:eastAsia="宋体" w:hAnsi="宋体" w:cs="Times New Roman" w:hint="eastAsia"/>
                <w:kern w:val="0"/>
                <w:szCs w:val="21"/>
              </w:rPr>
              <w:t>浸在液体中的物体，其浮沉情况取决于物体所受到的浮力和重力的大小。当物体浸没在液体时，若重力大于浮力，则物体下沉；若重力小于浮力，则物体上浮；若重力等于浮力，则物体悬浮；当物体漂浮在液面上时，它所受到的重力等于浮力。</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b/>
                <w:bCs/>
                <w:kern w:val="0"/>
                <w:szCs w:val="21"/>
              </w:rPr>
              <w:t>问：</w:t>
            </w:r>
            <w:r>
              <w:rPr>
                <w:rFonts w:ascii="宋体" w:eastAsia="宋体" w:hAnsi="宋体" w:cs="Times New Roman" w:hint="eastAsia"/>
                <w:kern w:val="0"/>
                <w:szCs w:val="21"/>
              </w:rPr>
              <w:t>现在你能回答为什么给苹果扎上几枚铁钉，能让原本在水面漂浮的苹果下沉？在水里加一些盐，为什么能让原来沉在水底的土豆向上浮起？最后漂浮在水面上？</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b/>
                <w:bCs/>
                <w:kern w:val="0"/>
                <w:szCs w:val="21"/>
              </w:rPr>
              <w:t>问：</w:t>
            </w:r>
            <w:r>
              <w:rPr>
                <w:rFonts w:ascii="宋体" w:eastAsia="宋体" w:hAnsi="宋体" w:cs="Times New Roman" w:hint="eastAsia"/>
                <w:kern w:val="0"/>
                <w:szCs w:val="21"/>
              </w:rPr>
              <w:t>向上浮起的土豆能一直向上运动吗？最后处于什么状态？（不能。当土豆露出液面后，随着上浮，土豆排开液体的体积逐渐减小，受到的浮力就逐渐减小。当浮力等于重力时，土豆不再上浮，于是漂浮在水面上）。</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b/>
                <w:bCs/>
                <w:kern w:val="0"/>
                <w:szCs w:val="21"/>
              </w:rPr>
              <w:t>问：</w:t>
            </w:r>
            <w:r>
              <w:rPr>
                <w:rFonts w:ascii="宋体" w:eastAsia="宋体" w:hAnsi="宋体" w:cs="Times New Roman" w:hint="eastAsia"/>
                <w:kern w:val="0"/>
                <w:szCs w:val="21"/>
              </w:rPr>
              <w:t>刚才做让土豆上浮实验时，我看到有同学采用了</w:t>
            </w:r>
            <w:r>
              <w:rPr>
                <w:rFonts w:ascii="宋体" w:eastAsia="宋体" w:hAnsi="宋体" w:cs="Times New Roman" w:hint="eastAsia"/>
                <w:kern w:val="0"/>
                <w:szCs w:val="21"/>
              </w:rPr>
              <w:lastRenderedPageBreak/>
              <w:t>把土豆切成两块的方法。切成两块确实能减少土豆的重力，这种方法能让土豆上浮吗？为什么？（不能。因为减少重力的同时，也减少了土豆受到的浮力。对于一块土豆，还是重力大于浮力，所以它仍下沉）。</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b/>
                <w:bCs/>
                <w:kern w:val="0"/>
                <w:szCs w:val="21"/>
              </w:rPr>
              <w:t>问：</w:t>
            </w:r>
            <w:r>
              <w:rPr>
                <w:rFonts w:ascii="宋体" w:eastAsia="宋体" w:hAnsi="宋体" w:cs="Times New Roman" w:hint="eastAsia"/>
                <w:kern w:val="0"/>
                <w:szCs w:val="21"/>
              </w:rPr>
              <w:t>如果把土豆切得更小一些，它是否可能在水中上浮？（不能）。</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b/>
                <w:bCs/>
                <w:kern w:val="0"/>
                <w:szCs w:val="21"/>
              </w:rPr>
              <w:t>问：</w:t>
            </w:r>
            <w:r>
              <w:rPr>
                <w:rFonts w:ascii="宋体" w:eastAsia="宋体" w:hAnsi="宋体" w:cs="Times New Roman" w:hint="eastAsia"/>
                <w:kern w:val="0"/>
                <w:szCs w:val="21"/>
              </w:rPr>
              <w:t>上述过程中，可变的是土豆受到的重力和浮力，不变的是它总在水中下沉。大家想想，还有什么不变？（密度。因为密度是物质的物理属性，不随质量和体积改变）。</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b/>
                <w:bCs/>
                <w:kern w:val="0"/>
                <w:szCs w:val="21"/>
              </w:rPr>
              <w:t>问：</w:t>
            </w:r>
            <w:r>
              <w:rPr>
                <w:rFonts w:ascii="宋体" w:eastAsia="宋体" w:hAnsi="宋体" w:cs="Times New Roman" w:hint="eastAsia"/>
                <w:kern w:val="0"/>
                <w:szCs w:val="21"/>
              </w:rPr>
              <w:t>很好。对于物体的浮沉条件，从力的关系看，取决于物体受到的重力和浮力</w:t>
            </w:r>
            <w:r>
              <w:rPr>
                <w:rFonts w:ascii="宋体" w:eastAsia="宋体" w:hAnsi="宋体" w:cs="Times New Roman" w:hint="eastAsia"/>
                <w:kern w:val="0"/>
                <w:szCs w:val="21"/>
              </w:rPr>
              <w:t>的大小关系。从密度看，取决于物体的密度与它所在液体密度的大小关系。如果物体的密度等于液体密度，物体在液体中悬浮；如果物体的密度大于液体密度，物体在液体中下沉；如果物体的密度小于液体密度，物体在液体中上浮，最后漂浮。</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对于实心物体</w:t>
            </w:r>
            <w:r>
              <w:rPr>
                <w:rFonts w:ascii="宋体" w:eastAsia="宋体" w:hAnsi="宋体" w:cs="Times New Roman" w:hint="eastAsia"/>
                <w:kern w:val="0"/>
                <w:szCs w:val="21"/>
              </w:rPr>
              <w:t>,</w:t>
            </w:r>
            <w:r>
              <w:rPr>
                <w:rFonts w:ascii="宋体" w:eastAsia="宋体" w:hAnsi="宋体" w:cs="Times New Roman" w:hint="eastAsia"/>
                <w:kern w:val="0"/>
                <w:szCs w:val="21"/>
              </w:rPr>
              <w:t>根据</w:t>
            </w:r>
            <w:r>
              <w:rPr>
                <w:rFonts w:ascii="宋体" w:eastAsia="宋体" w:hAnsi="宋体" w:cs="Times New Roman" w:hint="eastAsia"/>
                <w:i/>
                <w:iCs/>
                <w:kern w:val="0"/>
                <w:szCs w:val="21"/>
              </w:rPr>
              <w:t>F</w:t>
            </w:r>
            <w:r>
              <w:rPr>
                <w:rFonts w:ascii="宋体" w:eastAsia="宋体" w:hAnsi="宋体" w:cs="Times New Roman" w:hint="eastAsia"/>
                <w:kern w:val="0"/>
                <w:szCs w:val="21"/>
                <w:vertAlign w:val="subscript"/>
              </w:rPr>
              <w:t>浮</w:t>
            </w:r>
            <w:r>
              <w:rPr>
                <w:rFonts w:ascii="宋体" w:eastAsia="宋体" w:hAnsi="宋体" w:cs="Times New Roman" w:hint="eastAsia"/>
                <w:kern w:val="0"/>
                <w:szCs w:val="21"/>
              </w:rPr>
              <w:t>=</w:t>
            </w:r>
            <w:r>
              <w:rPr>
                <w:rFonts w:ascii="宋体" w:eastAsia="宋体" w:hAnsi="宋体" w:cs="Times New Roman" w:hint="eastAsia"/>
                <w:i/>
                <w:iCs/>
                <w:kern w:val="0"/>
                <w:szCs w:val="21"/>
              </w:rPr>
              <w:t>ρ</w:t>
            </w:r>
            <w:r>
              <w:rPr>
                <w:rFonts w:ascii="宋体" w:eastAsia="宋体" w:hAnsi="宋体" w:cs="Times New Roman" w:hint="eastAsia"/>
                <w:kern w:val="0"/>
                <w:szCs w:val="21"/>
                <w:vertAlign w:val="subscript"/>
              </w:rPr>
              <w:t>液</w:t>
            </w:r>
            <w:r>
              <w:rPr>
                <w:rFonts w:ascii="宋体" w:eastAsia="宋体" w:hAnsi="宋体" w:cs="Times New Roman" w:hint="eastAsia"/>
                <w:i/>
                <w:iCs/>
                <w:kern w:val="0"/>
                <w:szCs w:val="21"/>
              </w:rPr>
              <w:t>gV</w:t>
            </w:r>
            <w:r>
              <w:rPr>
                <w:rFonts w:ascii="宋体" w:eastAsia="宋体" w:hAnsi="宋体" w:cs="Times New Roman" w:hint="eastAsia"/>
                <w:kern w:val="0"/>
                <w:szCs w:val="21"/>
                <w:vertAlign w:val="subscript"/>
              </w:rPr>
              <w:t>排</w:t>
            </w:r>
            <w:r>
              <w:rPr>
                <w:rFonts w:ascii="宋体" w:eastAsia="宋体" w:hAnsi="宋体" w:cs="Times New Roman" w:hint="eastAsia"/>
                <w:kern w:val="0"/>
                <w:szCs w:val="21"/>
              </w:rPr>
              <w:t>,</w:t>
            </w:r>
            <w:r>
              <w:rPr>
                <w:rFonts w:ascii="宋体" w:eastAsia="宋体" w:hAnsi="宋体" w:cs="Times New Roman" w:hint="eastAsia"/>
                <w:i/>
                <w:iCs/>
                <w:kern w:val="0"/>
                <w:szCs w:val="21"/>
              </w:rPr>
              <w:t xml:space="preserve">G </w:t>
            </w:r>
            <w:r>
              <w:rPr>
                <w:rFonts w:ascii="宋体" w:eastAsia="宋体" w:hAnsi="宋体" w:cs="Times New Roman" w:hint="eastAsia"/>
                <w:kern w:val="0"/>
                <w:szCs w:val="21"/>
              </w:rPr>
              <w:t>=</w:t>
            </w:r>
            <w:r>
              <w:rPr>
                <w:rFonts w:ascii="宋体" w:eastAsia="宋体" w:hAnsi="宋体" w:cs="Times New Roman" w:hint="eastAsia"/>
                <w:i/>
                <w:iCs/>
                <w:kern w:val="0"/>
                <w:szCs w:val="21"/>
              </w:rPr>
              <w:t>ρ</w:t>
            </w:r>
            <w:r>
              <w:rPr>
                <w:rFonts w:ascii="宋体" w:eastAsia="宋体" w:hAnsi="宋体" w:cs="Times New Roman" w:hint="eastAsia"/>
                <w:kern w:val="0"/>
                <w:szCs w:val="21"/>
                <w:vertAlign w:val="subscript"/>
              </w:rPr>
              <w:t>物</w:t>
            </w:r>
            <w:r>
              <w:rPr>
                <w:rFonts w:ascii="宋体" w:eastAsia="宋体" w:hAnsi="宋体" w:cs="Times New Roman" w:hint="eastAsia"/>
                <w:i/>
                <w:iCs/>
                <w:kern w:val="0"/>
                <w:szCs w:val="21"/>
              </w:rPr>
              <w:t>gV</w:t>
            </w:r>
            <w:r>
              <w:rPr>
                <w:rFonts w:ascii="宋体" w:eastAsia="宋体" w:hAnsi="宋体" w:cs="Times New Roman" w:hint="eastAsia"/>
                <w:kern w:val="0"/>
                <w:szCs w:val="21"/>
                <w:vertAlign w:val="subscript"/>
              </w:rPr>
              <w:t>物</w:t>
            </w:r>
            <w:r>
              <w:rPr>
                <w:rFonts w:ascii="宋体" w:eastAsia="宋体" w:hAnsi="宋体" w:cs="Times New Roman" w:hint="eastAsia"/>
                <w:kern w:val="0"/>
                <w:szCs w:val="21"/>
              </w:rPr>
              <w:t>,</w:t>
            </w:r>
            <w:r>
              <w:rPr>
                <w:rFonts w:ascii="宋体" w:eastAsia="宋体" w:hAnsi="宋体" w:cs="Times New Roman" w:hint="eastAsia"/>
                <w:kern w:val="0"/>
                <w:szCs w:val="21"/>
              </w:rPr>
              <w:t>可以通过比较物体和液体的密度来判断。</w:t>
            </w:r>
          </w:p>
          <w:p w:rsidR="00982D02" w:rsidRDefault="00DA5B45">
            <w:pPr>
              <w:widowControl/>
              <w:spacing w:line="270" w:lineRule="atLeast"/>
              <w:jc w:val="center"/>
              <w:rPr>
                <w:rFonts w:ascii="Times New Roman" w:eastAsia="宋体" w:hAnsi="Times New Roman" w:cs="Times New Roman"/>
                <w:kern w:val="0"/>
                <w:szCs w:val="21"/>
              </w:rPr>
            </w:pPr>
            <w:r>
              <w:rPr>
                <w:rFonts w:ascii="宋体" w:eastAsia="宋体" w:hAnsi="宋体" w:cs="Times New Roman"/>
                <w:noProof/>
                <w:kern w:val="0"/>
                <w:szCs w:val="21"/>
              </w:rPr>
              <w:drawing>
                <wp:inline distT="0" distB="0" distL="0" distR="0">
                  <wp:extent cx="2268855" cy="914400"/>
                  <wp:effectExtent l="0" t="0" r="0" b="0"/>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55152" name="图片 2" descr=" "/>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2268855" cy="914400"/>
                          </a:xfrm>
                          <a:prstGeom prst="rect">
                            <a:avLst/>
                          </a:prstGeom>
                          <a:noFill/>
                          <a:ln>
                            <a:noFill/>
                          </a:ln>
                        </pic:spPr>
                      </pic:pic>
                    </a:graphicData>
                  </a:graphic>
                </wp:inline>
              </w:drawing>
            </w:r>
          </w:p>
          <w:tbl>
            <w:tblPr>
              <w:tblW w:w="0" w:type="auto"/>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84"/>
              <w:gridCol w:w="900"/>
              <w:gridCol w:w="900"/>
              <w:gridCol w:w="932"/>
              <w:gridCol w:w="954"/>
            </w:tblGrid>
            <w:tr w:rsidR="00982D02">
              <w:trPr>
                <w:trHeight w:val="610"/>
                <w:jc w:val="center"/>
              </w:trPr>
              <w:tc>
                <w:tcPr>
                  <w:tcW w:w="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状态</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漂浮</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悬浮</w:t>
                  </w:r>
                </w:p>
              </w:tc>
              <w:tc>
                <w:tcPr>
                  <w:tcW w:w="9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上浮</w:t>
                  </w:r>
                </w:p>
              </w:tc>
              <w:tc>
                <w:tcPr>
                  <w:tcW w:w="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下沉（沉底）</w:t>
                  </w:r>
                </w:p>
              </w:tc>
            </w:tr>
            <w:tr w:rsidR="00982D02">
              <w:trPr>
                <w:trHeight w:val="591"/>
                <w:jc w:val="center"/>
              </w:trPr>
              <w:tc>
                <w:tcPr>
                  <w:tcW w:w="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力的关系</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i/>
                      <w:iCs/>
                      <w:kern w:val="0"/>
                      <w:szCs w:val="21"/>
                    </w:rPr>
                    <w:t>F</w:t>
                  </w:r>
                  <w:r>
                    <w:rPr>
                      <w:rFonts w:ascii="宋体" w:eastAsia="宋体" w:hAnsi="宋体" w:cs="Times New Roman" w:hint="eastAsia"/>
                      <w:kern w:val="0"/>
                      <w:szCs w:val="21"/>
                      <w:vertAlign w:val="subscript"/>
                    </w:rPr>
                    <w:t>浮</w:t>
                  </w:r>
                  <w:r>
                    <w:rPr>
                      <w:rFonts w:ascii="宋体" w:eastAsia="宋体" w:hAnsi="宋体" w:cs="Times New Roman" w:hint="eastAsia"/>
                      <w:kern w:val="0"/>
                      <w:szCs w:val="21"/>
                    </w:rPr>
                    <w:t>=</w:t>
                  </w:r>
                  <w:r>
                    <w:rPr>
                      <w:rFonts w:ascii="宋体" w:eastAsia="宋体" w:hAnsi="宋体" w:cs="Times New Roman" w:hint="eastAsia"/>
                      <w:i/>
                      <w:iCs/>
                      <w:kern w:val="0"/>
                      <w:szCs w:val="21"/>
                    </w:rPr>
                    <w:t>G</w:t>
                  </w:r>
                  <w:r>
                    <w:rPr>
                      <w:rFonts w:ascii="宋体" w:eastAsia="宋体" w:hAnsi="宋体" w:cs="Times New Roman" w:hint="eastAsia"/>
                      <w:kern w:val="0"/>
                      <w:szCs w:val="21"/>
                      <w:vertAlign w:val="subscript"/>
                    </w:rPr>
                    <w:t>物</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i/>
                      <w:iCs/>
                      <w:kern w:val="0"/>
                      <w:szCs w:val="21"/>
                    </w:rPr>
                    <w:t>F</w:t>
                  </w:r>
                  <w:r>
                    <w:rPr>
                      <w:rFonts w:ascii="宋体" w:eastAsia="宋体" w:hAnsi="宋体" w:cs="Times New Roman" w:hint="eastAsia"/>
                      <w:kern w:val="0"/>
                      <w:szCs w:val="21"/>
                      <w:vertAlign w:val="subscript"/>
                    </w:rPr>
                    <w:t>浮</w:t>
                  </w:r>
                  <w:r>
                    <w:rPr>
                      <w:rFonts w:ascii="宋体" w:eastAsia="宋体" w:hAnsi="宋体" w:cs="Times New Roman" w:hint="eastAsia"/>
                      <w:kern w:val="0"/>
                      <w:szCs w:val="21"/>
                    </w:rPr>
                    <w:t>=</w:t>
                  </w:r>
                  <w:r>
                    <w:rPr>
                      <w:rFonts w:ascii="宋体" w:eastAsia="宋体" w:hAnsi="宋体" w:cs="Times New Roman" w:hint="eastAsia"/>
                      <w:i/>
                      <w:iCs/>
                      <w:kern w:val="0"/>
                      <w:szCs w:val="21"/>
                    </w:rPr>
                    <w:t>G</w:t>
                  </w:r>
                  <w:r>
                    <w:rPr>
                      <w:rFonts w:ascii="宋体" w:eastAsia="宋体" w:hAnsi="宋体" w:cs="Times New Roman" w:hint="eastAsia"/>
                      <w:kern w:val="0"/>
                      <w:szCs w:val="21"/>
                      <w:vertAlign w:val="subscript"/>
                    </w:rPr>
                    <w:t>物</w:t>
                  </w:r>
                </w:p>
              </w:tc>
              <w:tc>
                <w:tcPr>
                  <w:tcW w:w="932" w:type="dxa"/>
                  <w:tcBorders>
                    <w:top w:val="nil"/>
                    <w:left w:val="nil"/>
                    <w:bottom w:val="single" w:sz="8" w:space="0" w:color="auto"/>
                    <w:right w:val="single" w:sz="8" w:space="0" w:color="auto"/>
                  </w:tcBorders>
                  <w:tcMar>
                    <w:top w:w="0" w:type="dxa"/>
                    <w:left w:w="108" w:type="dxa"/>
                    <w:bottom w:w="0" w:type="dxa"/>
                    <w:right w:w="108" w:type="dxa"/>
                  </w:tcMar>
                </w:tcPr>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i/>
                      <w:iCs/>
                      <w:kern w:val="0"/>
                      <w:szCs w:val="21"/>
                    </w:rPr>
                    <w:t>F</w:t>
                  </w:r>
                  <w:r>
                    <w:rPr>
                      <w:rFonts w:ascii="宋体" w:eastAsia="宋体" w:hAnsi="宋体" w:cs="Times New Roman" w:hint="eastAsia"/>
                      <w:kern w:val="0"/>
                      <w:szCs w:val="21"/>
                      <w:vertAlign w:val="subscript"/>
                    </w:rPr>
                    <w:t>浮</w:t>
                  </w:r>
                  <w:r>
                    <w:rPr>
                      <w:rFonts w:ascii="宋体" w:eastAsia="宋体" w:hAnsi="宋体" w:cs="Times New Roman" w:hint="eastAsia"/>
                      <w:kern w:val="0"/>
                      <w:szCs w:val="21"/>
                    </w:rPr>
                    <w:t>&gt;</w:t>
                  </w:r>
                  <w:r>
                    <w:rPr>
                      <w:rFonts w:ascii="宋体" w:eastAsia="宋体" w:hAnsi="宋体" w:cs="Times New Roman" w:hint="eastAsia"/>
                      <w:i/>
                      <w:iCs/>
                      <w:kern w:val="0"/>
                      <w:szCs w:val="21"/>
                    </w:rPr>
                    <w:t>G</w:t>
                  </w:r>
                  <w:r>
                    <w:rPr>
                      <w:rFonts w:ascii="宋体" w:eastAsia="宋体" w:hAnsi="宋体" w:cs="Times New Roman" w:hint="eastAsia"/>
                      <w:kern w:val="0"/>
                      <w:szCs w:val="21"/>
                      <w:vertAlign w:val="subscript"/>
                    </w:rPr>
                    <w:t>物</w:t>
                  </w:r>
                </w:p>
              </w:tc>
              <w:tc>
                <w:tcPr>
                  <w:tcW w:w="954" w:type="dxa"/>
                  <w:tcBorders>
                    <w:top w:val="nil"/>
                    <w:left w:val="nil"/>
                    <w:bottom w:val="single" w:sz="8" w:space="0" w:color="auto"/>
                    <w:right w:val="single" w:sz="8" w:space="0" w:color="auto"/>
                  </w:tcBorders>
                  <w:tcMar>
                    <w:top w:w="0" w:type="dxa"/>
                    <w:left w:w="108" w:type="dxa"/>
                    <w:bottom w:w="0" w:type="dxa"/>
                    <w:right w:w="108" w:type="dxa"/>
                  </w:tcMar>
                </w:tcPr>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i/>
                      <w:iCs/>
                      <w:kern w:val="0"/>
                      <w:szCs w:val="21"/>
                    </w:rPr>
                    <w:t>F</w:t>
                  </w:r>
                  <w:r>
                    <w:rPr>
                      <w:rFonts w:ascii="宋体" w:eastAsia="宋体" w:hAnsi="宋体" w:cs="Times New Roman" w:hint="eastAsia"/>
                      <w:kern w:val="0"/>
                      <w:szCs w:val="21"/>
                      <w:vertAlign w:val="subscript"/>
                    </w:rPr>
                    <w:t>浮</w:t>
                  </w:r>
                  <w:r>
                    <w:rPr>
                      <w:rFonts w:ascii="宋体" w:eastAsia="宋体" w:hAnsi="宋体" w:cs="Times New Roman" w:hint="eastAsia"/>
                      <w:kern w:val="0"/>
                      <w:szCs w:val="21"/>
                    </w:rPr>
                    <w:t>&lt;</w:t>
                  </w:r>
                  <w:r>
                    <w:rPr>
                      <w:rFonts w:ascii="宋体" w:eastAsia="宋体" w:hAnsi="宋体" w:cs="Times New Roman" w:hint="eastAsia"/>
                      <w:i/>
                      <w:iCs/>
                      <w:kern w:val="0"/>
                      <w:szCs w:val="21"/>
                    </w:rPr>
                    <w:t>G</w:t>
                  </w:r>
                  <w:r>
                    <w:rPr>
                      <w:rFonts w:ascii="宋体" w:eastAsia="宋体" w:hAnsi="宋体" w:cs="Times New Roman" w:hint="eastAsia"/>
                      <w:kern w:val="0"/>
                      <w:szCs w:val="21"/>
                      <w:vertAlign w:val="subscript"/>
                    </w:rPr>
                    <w:t>物</w:t>
                  </w:r>
                </w:p>
              </w:tc>
            </w:tr>
            <w:tr w:rsidR="00982D02">
              <w:trPr>
                <w:trHeight w:val="610"/>
                <w:jc w:val="center"/>
              </w:trPr>
              <w:tc>
                <w:tcPr>
                  <w:tcW w:w="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密度关系</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i/>
                      <w:iCs/>
                      <w:kern w:val="0"/>
                      <w:szCs w:val="21"/>
                    </w:rPr>
                    <w:t>ρ</w:t>
                  </w:r>
                  <w:r>
                    <w:rPr>
                      <w:rFonts w:ascii="宋体" w:eastAsia="宋体" w:hAnsi="宋体" w:cs="Times New Roman" w:hint="eastAsia"/>
                      <w:kern w:val="0"/>
                      <w:szCs w:val="21"/>
                      <w:vertAlign w:val="subscript"/>
                    </w:rPr>
                    <w:t>液</w:t>
                  </w:r>
                  <w:r>
                    <w:rPr>
                      <w:rFonts w:ascii="宋体" w:eastAsia="宋体" w:hAnsi="宋体" w:cs="Times New Roman" w:hint="eastAsia"/>
                      <w:kern w:val="0"/>
                      <w:szCs w:val="21"/>
                    </w:rPr>
                    <w:t>&gt;</w:t>
                  </w:r>
                  <w:r>
                    <w:rPr>
                      <w:rFonts w:ascii="宋体" w:eastAsia="宋体" w:hAnsi="宋体" w:cs="Times New Roman" w:hint="eastAsia"/>
                      <w:i/>
                      <w:iCs/>
                      <w:kern w:val="0"/>
                      <w:szCs w:val="21"/>
                    </w:rPr>
                    <w:t>ρ</w:t>
                  </w:r>
                  <w:r>
                    <w:rPr>
                      <w:rFonts w:ascii="宋体" w:eastAsia="宋体" w:hAnsi="宋体" w:cs="Times New Roman" w:hint="eastAsia"/>
                      <w:kern w:val="0"/>
                      <w:szCs w:val="21"/>
                      <w:vertAlign w:val="subscript"/>
                    </w:rPr>
                    <w:t>物</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i/>
                      <w:iCs/>
                      <w:kern w:val="0"/>
                      <w:szCs w:val="21"/>
                    </w:rPr>
                    <w:t>ρ</w:t>
                  </w:r>
                  <w:r>
                    <w:rPr>
                      <w:rFonts w:ascii="宋体" w:eastAsia="宋体" w:hAnsi="宋体" w:cs="Times New Roman" w:hint="eastAsia"/>
                      <w:kern w:val="0"/>
                      <w:szCs w:val="21"/>
                      <w:vertAlign w:val="subscript"/>
                    </w:rPr>
                    <w:t>液</w:t>
                  </w:r>
                  <w:r>
                    <w:rPr>
                      <w:rFonts w:ascii="宋体" w:eastAsia="宋体" w:hAnsi="宋体" w:cs="Times New Roman" w:hint="eastAsia"/>
                      <w:kern w:val="0"/>
                      <w:szCs w:val="21"/>
                    </w:rPr>
                    <w:t>=</w:t>
                  </w:r>
                  <w:r>
                    <w:rPr>
                      <w:rFonts w:ascii="宋体" w:eastAsia="宋体" w:hAnsi="宋体" w:cs="Times New Roman" w:hint="eastAsia"/>
                      <w:i/>
                      <w:iCs/>
                      <w:kern w:val="0"/>
                      <w:szCs w:val="21"/>
                    </w:rPr>
                    <w:t>ρ</w:t>
                  </w:r>
                  <w:r>
                    <w:rPr>
                      <w:rFonts w:ascii="宋体" w:eastAsia="宋体" w:hAnsi="宋体" w:cs="Times New Roman" w:hint="eastAsia"/>
                      <w:kern w:val="0"/>
                      <w:szCs w:val="21"/>
                      <w:vertAlign w:val="subscript"/>
                    </w:rPr>
                    <w:t>物</w:t>
                  </w:r>
                </w:p>
              </w:tc>
              <w:tc>
                <w:tcPr>
                  <w:tcW w:w="932" w:type="dxa"/>
                  <w:tcBorders>
                    <w:top w:val="nil"/>
                    <w:left w:val="nil"/>
                    <w:bottom w:val="single" w:sz="8" w:space="0" w:color="auto"/>
                    <w:right w:val="single" w:sz="8" w:space="0" w:color="auto"/>
                  </w:tcBorders>
                  <w:tcMar>
                    <w:top w:w="0" w:type="dxa"/>
                    <w:left w:w="108" w:type="dxa"/>
                    <w:bottom w:w="0" w:type="dxa"/>
                    <w:right w:w="108" w:type="dxa"/>
                  </w:tcMar>
                </w:tcPr>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i/>
                      <w:iCs/>
                      <w:kern w:val="0"/>
                      <w:szCs w:val="21"/>
                    </w:rPr>
                    <w:t>ρ</w:t>
                  </w:r>
                  <w:r>
                    <w:rPr>
                      <w:rFonts w:ascii="宋体" w:eastAsia="宋体" w:hAnsi="宋体" w:cs="Times New Roman" w:hint="eastAsia"/>
                      <w:kern w:val="0"/>
                      <w:szCs w:val="21"/>
                      <w:vertAlign w:val="subscript"/>
                    </w:rPr>
                    <w:t>液</w:t>
                  </w:r>
                  <w:r>
                    <w:rPr>
                      <w:rFonts w:ascii="宋体" w:eastAsia="宋体" w:hAnsi="宋体" w:cs="Times New Roman" w:hint="eastAsia"/>
                      <w:kern w:val="0"/>
                      <w:szCs w:val="21"/>
                    </w:rPr>
                    <w:t>&gt;</w:t>
                  </w:r>
                  <w:r>
                    <w:rPr>
                      <w:rFonts w:ascii="宋体" w:eastAsia="宋体" w:hAnsi="宋体" w:cs="Times New Roman" w:hint="eastAsia"/>
                      <w:i/>
                      <w:iCs/>
                      <w:kern w:val="0"/>
                      <w:szCs w:val="21"/>
                    </w:rPr>
                    <w:t>ρ</w:t>
                  </w:r>
                  <w:r>
                    <w:rPr>
                      <w:rFonts w:ascii="宋体" w:eastAsia="宋体" w:hAnsi="宋体" w:cs="Times New Roman" w:hint="eastAsia"/>
                      <w:kern w:val="0"/>
                      <w:szCs w:val="21"/>
                      <w:vertAlign w:val="subscript"/>
                    </w:rPr>
                    <w:t>物</w:t>
                  </w:r>
                </w:p>
              </w:tc>
              <w:tc>
                <w:tcPr>
                  <w:tcW w:w="954" w:type="dxa"/>
                  <w:tcBorders>
                    <w:top w:val="nil"/>
                    <w:left w:val="nil"/>
                    <w:bottom w:val="single" w:sz="8" w:space="0" w:color="auto"/>
                    <w:right w:val="single" w:sz="8" w:space="0" w:color="auto"/>
                  </w:tcBorders>
                  <w:tcMar>
                    <w:top w:w="0" w:type="dxa"/>
                    <w:left w:w="108" w:type="dxa"/>
                    <w:bottom w:w="0" w:type="dxa"/>
                    <w:right w:w="108" w:type="dxa"/>
                  </w:tcMar>
                </w:tcPr>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i/>
                      <w:iCs/>
                      <w:kern w:val="0"/>
                      <w:szCs w:val="21"/>
                    </w:rPr>
                    <w:t>ρ</w:t>
                  </w:r>
                  <w:r>
                    <w:rPr>
                      <w:rFonts w:ascii="宋体" w:eastAsia="宋体" w:hAnsi="宋体" w:cs="Times New Roman" w:hint="eastAsia"/>
                      <w:kern w:val="0"/>
                      <w:szCs w:val="21"/>
                      <w:vertAlign w:val="subscript"/>
                    </w:rPr>
                    <w:t>液</w:t>
                  </w:r>
                  <w:r>
                    <w:rPr>
                      <w:rFonts w:ascii="宋体" w:eastAsia="宋体" w:hAnsi="宋体" w:cs="Times New Roman" w:hint="eastAsia"/>
                      <w:kern w:val="0"/>
                      <w:szCs w:val="21"/>
                    </w:rPr>
                    <w:t>&lt;</w:t>
                  </w:r>
                  <w:r>
                    <w:rPr>
                      <w:rFonts w:ascii="宋体" w:eastAsia="宋体" w:hAnsi="宋体" w:cs="Times New Roman" w:hint="eastAsia"/>
                      <w:i/>
                      <w:iCs/>
                      <w:kern w:val="0"/>
                      <w:szCs w:val="21"/>
                    </w:rPr>
                    <w:t>ρ</w:t>
                  </w:r>
                  <w:r>
                    <w:rPr>
                      <w:rFonts w:ascii="宋体" w:eastAsia="宋体" w:hAnsi="宋体" w:cs="Times New Roman" w:hint="eastAsia"/>
                      <w:kern w:val="0"/>
                      <w:szCs w:val="21"/>
                      <w:vertAlign w:val="subscript"/>
                    </w:rPr>
                    <w:t>物</w:t>
                  </w:r>
                </w:p>
              </w:tc>
            </w:tr>
          </w:tbl>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这一点有兴趣的同学可以证明。利用密度关系，怎样解释土豆在水中原来下沉、切成小块还是下沉、水中加盐就能上浮？</w:t>
            </w:r>
          </w:p>
          <w:p w:rsidR="00982D02" w:rsidRDefault="00DA5B45">
            <w:pPr>
              <w:widowControl/>
              <w:spacing w:line="270" w:lineRule="atLeast"/>
              <w:rPr>
                <w:rFonts w:ascii="Times New Roman" w:eastAsia="宋体" w:hAnsi="Times New Roman" w:cs="Times New Roman"/>
                <w:color w:val="000000"/>
                <w:kern w:val="0"/>
                <w:szCs w:val="21"/>
              </w:rPr>
            </w:pPr>
            <w:r>
              <w:rPr>
                <w:rFonts w:ascii="宋体" w:eastAsia="宋体" w:hAnsi="宋体" w:cs="Times New Roman" w:hint="eastAsia"/>
                <w:color w:val="000000"/>
                <w:kern w:val="0"/>
                <w:szCs w:val="21"/>
              </w:rPr>
              <w:t> </w:t>
            </w:r>
          </w:p>
        </w:tc>
        <w:tc>
          <w:tcPr>
            <w:tcW w:w="1915" w:type="dxa"/>
            <w:tcBorders>
              <w:top w:val="nil"/>
              <w:left w:val="nil"/>
              <w:bottom w:val="single" w:sz="8" w:space="0" w:color="auto"/>
              <w:right w:val="single" w:sz="8" w:space="0" w:color="auto"/>
            </w:tcBorders>
            <w:tcMar>
              <w:top w:w="57" w:type="dxa"/>
              <w:left w:w="57" w:type="dxa"/>
              <w:bottom w:w="57" w:type="dxa"/>
              <w:right w:w="57" w:type="dxa"/>
            </w:tcMar>
            <w:vAlign w:val="center"/>
          </w:tcPr>
          <w:p w:rsidR="00982D02" w:rsidRDefault="00DA5B45">
            <w:pPr>
              <w:widowControl/>
              <w:spacing w:line="270" w:lineRule="atLeast"/>
              <w:rPr>
                <w:rFonts w:ascii="Times New Roman" w:eastAsia="宋体" w:hAnsi="Times New Roman" w:cs="Times New Roman"/>
                <w:color w:val="000000"/>
                <w:kern w:val="0"/>
                <w:szCs w:val="21"/>
              </w:rPr>
            </w:pPr>
            <w:r>
              <w:rPr>
                <w:rFonts w:ascii="宋体" w:eastAsia="宋体" w:hAnsi="宋体" w:cs="Times New Roman" w:hint="eastAsia"/>
                <w:color w:val="000000"/>
                <w:kern w:val="0"/>
                <w:szCs w:val="21"/>
              </w:rPr>
              <w:lastRenderedPageBreak/>
              <w:t>让学生观察，充分讨论、操作后，汇报做法。给苹果扎上几枚铁钉，能让原本在水面漂浮的苹果下沉。在水里加一些盐，能让原来沉在水底的土豆向上浮起，最后漂浮在水面上。如果控制好铁钉和盐的数量，浸没在水里的苹果和土豆还可以保持静止，既不上浮，也不下沉（这种情况叫悬浮）。</w:t>
            </w:r>
            <w:r>
              <w:rPr>
                <w:rFonts w:ascii="宋体" w:eastAsia="宋体" w:hAnsi="宋体" w:cs="Times New Roman" w:hint="eastAsia"/>
                <w:color w:val="000000"/>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学生讨论并回答。给苹果扎上几枚铁钉，就是增大苹果受到的重力。当苹果受到的重力大于它受到的浮力时，苹果下沉。在水里加一些盐，增大了液体的密度，所以能增大土豆受到的浮力。当土豆受到的浮力大于重力时，土豆上浮。</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lastRenderedPageBreak/>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学生回答：土豆的密度大于水的密度，所以土豆在水中下沉；切成小块土豆的密度不变，还是大于水的密度，所以还下沉；在水中加盐，增大了水的密度，使水的密度大于土豆的密度，土豆就能上浮了。</w:t>
            </w:r>
          </w:p>
        </w:tc>
        <w:tc>
          <w:tcPr>
            <w:tcW w:w="857" w:type="dxa"/>
            <w:tcBorders>
              <w:top w:val="nil"/>
              <w:left w:val="nil"/>
              <w:bottom w:val="single" w:sz="8" w:space="0" w:color="auto"/>
              <w:right w:val="nil"/>
            </w:tcBorders>
            <w:tcMar>
              <w:top w:w="57" w:type="dxa"/>
              <w:left w:w="57" w:type="dxa"/>
              <w:bottom w:w="57" w:type="dxa"/>
              <w:right w:w="57" w:type="dxa"/>
            </w:tcMar>
            <w:vAlign w:val="center"/>
          </w:tcPr>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lastRenderedPageBreak/>
              <w:t>熟悉有关概念术语，为进一步研究浮沉条件做好铺垫。</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层层剖析，培养学生逻辑思维能力。</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lastRenderedPageBreak/>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lastRenderedPageBreak/>
              <w:t> </w:t>
            </w:r>
          </w:p>
        </w:tc>
        <w:tc>
          <w:tcPr>
            <w:tcW w:w="6" w:type="dxa"/>
            <w:tcBorders>
              <w:top w:val="nil"/>
              <w:left w:val="nil"/>
              <w:bottom w:val="nil"/>
              <w:right w:val="nil"/>
            </w:tcBorders>
            <w:vAlign w:val="center"/>
          </w:tcPr>
          <w:p w:rsidR="00982D02" w:rsidRDefault="00982D02">
            <w:pPr>
              <w:widowControl/>
              <w:spacing w:line="270" w:lineRule="atLeast"/>
              <w:rPr>
                <w:rFonts w:ascii="Times New Roman" w:eastAsia="宋体" w:hAnsi="Times New Roman" w:cs="Times New Roman"/>
                <w:kern w:val="0"/>
                <w:szCs w:val="21"/>
              </w:rPr>
            </w:pPr>
          </w:p>
        </w:tc>
      </w:tr>
      <w:tr w:rsidR="00982D02">
        <w:trPr>
          <w:trHeight w:val="272"/>
          <w:jc w:val="center"/>
        </w:trPr>
        <w:tc>
          <w:tcPr>
            <w:tcW w:w="0" w:type="auto"/>
            <w:vMerge/>
            <w:tcBorders>
              <w:top w:val="nil"/>
              <w:left w:val="single" w:sz="8" w:space="0" w:color="auto"/>
              <w:bottom w:val="nil"/>
              <w:right w:val="single" w:sz="8" w:space="0" w:color="auto"/>
            </w:tcBorders>
            <w:vAlign w:val="center"/>
          </w:tcPr>
          <w:p w:rsidR="00982D02" w:rsidRDefault="00982D02">
            <w:pPr>
              <w:widowControl/>
              <w:jc w:val="left"/>
              <w:rPr>
                <w:rFonts w:ascii="Times New Roman" w:eastAsia="宋体" w:hAnsi="Times New Roman" w:cs="Times New Roman"/>
                <w:kern w:val="0"/>
                <w:szCs w:val="21"/>
              </w:rPr>
            </w:pPr>
          </w:p>
        </w:tc>
        <w:tc>
          <w:tcPr>
            <w:tcW w:w="4889" w:type="dxa"/>
            <w:vMerge w:val="restart"/>
            <w:tcBorders>
              <w:top w:val="nil"/>
              <w:left w:val="nil"/>
              <w:bottom w:val="single" w:sz="8" w:space="0" w:color="auto"/>
              <w:right w:val="single" w:sz="8" w:space="0" w:color="auto"/>
            </w:tcBorders>
            <w:tcMar>
              <w:top w:w="57" w:type="dxa"/>
              <w:left w:w="57" w:type="dxa"/>
              <w:bottom w:w="57" w:type="dxa"/>
              <w:right w:w="57" w:type="dxa"/>
            </w:tcMar>
            <w:vAlign w:val="center"/>
          </w:tcPr>
          <w:p w:rsidR="00982D02" w:rsidRDefault="00DA5B45">
            <w:pPr>
              <w:widowControl/>
              <w:snapToGrid w:val="0"/>
              <w:spacing w:line="270" w:lineRule="atLeast"/>
              <w:rPr>
                <w:rFonts w:ascii="宋体" w:eastAsia="宋体" w:hAnsi="宋体" w:cs="宋体"/>
                <w:kern w:val="0"/>
                <w:sz w:val="24"/>
                <w:szCs w:val="24"/>
              </w:rPr>
            </w:pPr>
            <w:r>
              <w:rPr>
                <w:rFonts w:ascii="宋体" w:eastAsia="宋体" w:hAnsi="宋体" w:cs="宋体" w:hint="eastAsia"/>
                <w:b/>
                <w:bCs/>
                <w:kern w:val="0"/>
                <w:szCs w:val="21"/>
              </w:rPr>
              <w:t>浮力的利用</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b/>
                <w:bCs/>
                <w:kern w:val="0"/>
                <w:szCs w:val="21"/>
              </w:rPr>
              <w:t>学生实验：</w:t>
            </w:r>
            <w:r>
              <w:rPr>
                <w:rFonts w:ascii="宋体" w:eastAsia="宋体" w:hAnsi="宋体" w:cs="Times New Roman" w:hint="eastAsia"/>
                <w:kern w:val="0"/>
                <w:szCs w:val="21"/>
              </w:rPr>
              <w:t>把橡皮泥捏成团放在水面，观察橡皮泥的运动状态。再把橡皮泥捏成碗形或船形放在水面，观察橡皮泥的运动状态。</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引导学生分析，当把橡皮泥捏成碗形或船形放在水面时，虽然它受到的重力没有改变，但是由于它排开水的体积增大，受到的浮力增大，所以能漂浮在水面上。对于钢铁制造的轮船，只要空心的程度足够大，也能漂浮在水面上。</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可以让学生通过自制潜水艇模型来感受潜水艇的浮沉原理：</w:t>
            </w:r>
          </w:p>
          <w:p w:rsidR="00982D02" w:rsidRDefault="00DA5B45">
            <w:pPr>
              <w:widowControl/>
              <w:spacing w:line="270" w:lineRule="atLeast"/>
              <w:jc w:val="center"/>
              <w:rPr>
                <w:rFonts w:ascii="Times New Roman" w:eastAsia="宋体" w:hAnsi="Times New Roman" w:cs="Times New Roman"/>
                <w:kern w:val="0"/>
                <w:szCs w:val="21"/>
              </w:rPr>
            </w:pPr>
            <w:r>
              <w:rPr>
                <w:rFonts w:ascii="宋体" w:eastAsia="宋体" w:hAnsi="宋体" w:cs="Times New Roman"/>
                <w:noProof/>
                <w:kern w:val="0"/>
                <w:szCs w:val="21"/>
              </w:rPr>
              <w:drawing>
                <wp:inline distT="0" distB="0" distL="0" distR="0">
                  <wp:extent cx="1612900" cy="1112520"/>
                  <wp:effectExtent l="0" t="0" r="6350" b="0"/>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652113" name="图片 1" descr=" "/>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1612900" cy="1112520"/>
                          </a:xfrm>
                          <a:prstGeom prst="rect">
                            <a:avLst/>
                          </a:prstGeom>
                          <a:noFill/>
                          <a:ln>
                            <a:noFill/>
                          </a:ln>
                        </pic:spPr>
                      </pic:pic>
                    </a:graphicData>
                  </a:graphic>
                </wp:inline>
              </w:drawing>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b/>
                <w:bCs/>
                <w:kern w:val="0"/>
                <w:szCs w:val="21"/>
              </w:rPr>
              <w:t>器材：</w:t>
            </w:r>
            <w:r>
              <w:rPr>
                <w:rFonts w:ascii="宋体" w:eastAsia="宋体" w:hAnsi="宋体" w:cs="Times New Roman" w:hint="eastAsia"/>
                <w:kern w:val="0"/>
                <w:szCs w:val="21"/>
              </w:rPr>
              <w:t>空塑料眼药水瓶一只，大铁钉一只，自行车气门芯皮一根，还有胶带、锥子、小刀等。</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制作：如图</w:t>
            </w:r>
            <w:r>
              <w:rPr>
                <w:rFonts w:ascii="宋体" w:eastAsia="宋体" w:hAnsi="宋体" w:cs="Times New Roman" w:hint="eastAsia"/>
                <w:kern w:val="0"/>
                <w:szCs w:val="21"/>
              </w:rPr>
              <w:t>1</w:t>
            </w:r>
            <w:r>
              <w:rPr>
                <w:rFonts w:ascii="宋体" w:eastAsia="宋体" w:hAnsi="宋体" w:cs="Times New Roman" w:hint="eastAsia"/>
                <w:kern w:val="0"/>
                <w:szCs w:val="21"/>
              </w:rPr>
              <w:t>，用胶带将眼药水瓶和大铁钉缠在一起，在塑料瓶紧靠铁钉的侧壁上用锥子戳几个小孔，再用小刀将瓶口削尖，在瓶口处接上自行车气门芯皮，这就做成了潜水艇模型。</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b/>
                <w:bCs/>
                <w:kern w:val="0"/>
                <w:szCs w:val="21"/>
              </w:rPr>
              <w:t>思考：</w:t>
            </w:r>
            <w:r>
              <w:rPr>
                <w:rFonts w:ascii="宋体" w:eastAsia="宋体" w:hAnsi="宋体" w:cs="Times New Roman" w:hint="eastAsia"/>
                <w:kern w:val="0"/>
                <w:szCs w:val="21"/>
              </w:rPr>
              <w:t>把模型进入水中，从管内吸气，模型将怎样？为什么？向管内吹气，模型又将怎样？为什么？</w:t>
            </w:r>
          </w:p>
          <w:p w:rsidR="00982D02" w:rsidRDefault="00DA5B45">
            <w:pPr>
              <w:widowControl/>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学生通过实验就会发现：把潜水艇模型放入水中，向外吸气时，由于内部的压强减小，在外界大气压的作用下，水就会从侧壁上的小孔</w:t>
            </w:r>
            <w:r>
              <w:rPr>
                <w:rFonts w:ascii="宋体" w:eastAsia="宋体" w:hAnsi="宋体" w:cs="Times New Roman" w:hint="eastAsia"/>
                <w:kern w:val="0"/>
                <w:szCs w:val="21"/>
              </w:rPr>
              <w:t>进入塑料瓶，使模型的重力增加，大于它受到的浮力，于是模型下潜；反之，向管内吹气，会把部分水排出模型，使模型的重力减少，小于它受到的浮力，于是模型上浮。由此总结出潜水艇的浮沉原理是：通过改变自重实现上浮和下沉。</w:t>
            </w:r>
          </w:p>
          <w:p w:rsidR="00982D02" w:rsidRDefault="00DA5B45">
            <w:pPr>
              <w:widowControl/>
              <w:snapToGrid w:val="0"/>
              <w:spacing w:line="270" w:lineRule="atLeast"/>
              <w:rPr>
                <w:rFonts w:ascii="宋体" w:eastAsia="宋体" w:hAnsi="宋体" w:cs="宋体"/>
                <w:kern w:val="0"/>
                <w:sz w:val="24"/>
                <w:szCs w:val="24"/>
              </w:rPr>
            </w:pPr>
            <w:r>
              <w:rPr>
                <w:rFonts w:ascii="宋体" w:eastAsia="宋体" w:hAnsi="宋体" w:cs="宋体" w:hint="eastAsia"/>
                <w:kern w:val="0"/>
                <w:szCs w:val="21"/>
              </w:rPr>
              <w:t>演示以下实验引起学生的兴趣：找一个非常薄的塑料袋，口向下放置，并将袋口用透明胶带适当粘合变小（不要封死），使它变为上大下小的气球形状，用酒精灯在袋口处对空气加热，几分钟后，气球即可升空。</w:t>
            </w:r>
            <w:r>
              <w:rPr>
                <w:rFonts w:ascii="宋体" w:eastAsia="宋体" w:hAnsi="宋体" w:cs="宋体" w:hint="eastAsia"/>
                <w:kern w:val="0"/>
                <w:szCs w:val="21"/>
              </w:rPr>
              <w:lastRenderedPageBreak/>
              <w:t>在观察之后，请学生思考：（</w:t>
            </w:r>
            <w:r>
              <w:rPr>
                <w:rFonts w:ascii="宋体" w:eastAsia="宋体" w:hAnsi="宋体" w:cs="宋体" w:hint="eastAsia"/>
                <w:kern w:val="0"/>
                <w:szCs w:val="21"/>
              </w:rPr>
              <w:t>1</w:t>
            </w:r>
            <w:r>
              <w:rPr>
                <w:rFonts w:ascii="宋体" w:eastAsia="宋体" w:hAnsi="宋体" w:cs="宋体" w:hint="eastAsia"/>
                <w:kern w:val="0"/>
                <w:szCs w:val="21"/>
              </w:rPr>
              <w:t>）热气球为什么会升起来？（热空气的密度较小，使得热气球的重力小于它受到的浮力，所以上浮）</w:t>
            </w: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假如由你来设计一个吊篮的热气球，为了使它能降回地面，你打算采用什么办法？为什么？（停止加热，气球就会缩小体积，减小浮力，降回地面）并指出：热气球、氢气球、飞艇都是通过改变自身重力来实现上浮的。</w:t>
            </w:r>
          </w:p>
        </w:tc>
        <w:tc>
          <w:tcPr>
            <w:tcW w:w="1915" w:type="dxa"/>
            <w:vMerge w:val="restart"/>
            <w:tcBorders>
              <w:top w:val="nil"/>
              <w:left w:val="nil"/>
              <w:bottom w:val="single" w:sz="8" w:space="0" w:color="auto"/>
              <w:right w:val="single" w:sz="8" w:space="0" w:color="auto"/>
            </w:tcBorders>
            <w:tcMar>
              <w:top w:w="57" w:type="dxa"/>
              <w:left w:w="57" w:type="dxa"/>
              <w:bottom w:w="57" w:type="dxa"/>
              <w:right w:w="57" w:type="dxa"/>
            </w:tcMar>
            <w:vAlign w:val="center"/>
          </w:tcPr>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lastRenderedPageBreak/>
              <w:t> </w:t>
            </w:r>
          </w:p>
          <w:p w:rsidR="00982D02" w:rsidRDefault="00DA5B45">
            <w:pPr>
              <w:widowControl/>
              <w:snapToGrid w:val="0"/>
              <w:spacing w:line="270" w:lineRule="atLeast"/>
              <w:rPr>
                <w:rFonts w:ascii="宋体" w:eastAsia="宋体" w:hAnsi="宋体" w:cs="宋体"/>
                <w:kern w:val="0"/>
                <w:sz w:val="24"/>
                <w:szCs w:val="24"/>
              </w:rPr>
            </w:pPr>
            <w:r>
              <w:rPr>
                <w:rFonts w:ascii="宋体" w:eastAsia="宋体" w:hAnsi="宋体" w:cs="宋体" w:hint="eastAsia"/>
                <w:kern w:val="0"/>
                <w:szCs w:val="21"/>
              </w:rPr>
              <w:t>学生进行实验，并通过分析思考明白轮船能漂浮的道理。</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学生实验并思考潜水艇的浮沉原理。</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lastRenderedPageBreak/>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学生观察并思考气球的浮沉原理。</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tc>
        <w:tc>
          <w:tcPr>
            <w:tcW w:w="857" w:type="dxa"/>
            <w:vMerge w:val="restart"/>
            <w:tcBorders>
              <w:top w:val="nil"/>
              <w:left w:val="nil"/>
              <w:bottom w:val="single" w:sz="8" w:space="0" w:color="auto"/>
              <w:right w:val="nil"/>
            </w:tcBorders>
            <w:tcMar>
              <w:top w:w="57" w:type="dxa"/>
              <w:left w:w="57" w:type="dxa"/>
              <w:bottom w:w="57" w:type="dxa"/>
              <w:right w:w="57" w:type="dxa"/>
            </w:tcMar>
            <w:vAlign w:val="center"/>
          </w:tcPr>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lastRenderedPageBreak/>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 </w:t>
            </w:r>
          </w:p>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培养学生运用知识思考分析问题能力。</w:t>
            </w:r>
          </w:p>
        </w:tc>
        <w:tc>
          <w:tcPr>
            <w:tcW w:w="6" w:type="dxa"/>
            <w:tcBorders>
              <w:top w:val="nil"/>
              <w:left w:val="nil"/>
              <w:bottom w:val="nil"/>
              <w:right w:val="nil"/>
            </w:tcBorders>
            <w:vAlign w:val="center"/>
          </w:tcPr>
          <w:p w:rsidR="00982D02" w:rsidRDefault="00982D02">
            <w:pPr>
              <w:widowControl/>
              <w:snapToGrid w:val="0"/>
              <w:spacing w:line="270" w:lineRule="atLeast"/>
              <w:rPr>
                <w:rFonts w:ascii="Times New Roman" w:eastAsia="宋体" w:hAnsi="Times New Roman" w:cs="Times New Roman"/>
                <w:kern w:val="0"/>
                <w:szCs w:val="21"/>
              </w:rPr>
            </w:pPr>
          </w:p>
        </w:tc>
      </w:tr>
      <w:tr w:rsidR="00982D02">
        <w:trPr>
          <w:trHeight w:val="1240"/>
          <w:jc w:val="center"/>
        </w:trPr>
        <w:tc>
          <w:tcPr>
            <w:tcW w:w="773"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982D02" w:rsidRDefault="00DA5B45">
            <w:pPr>
              <w:widowControl/>
              <w:snapToGrid w:val="0"/>
              <w:spacing w:line="270" w:lineRule="atLeast"/>
              <w:jc w:val="center"/>
              <w:rPr>
                <w:rFonts w:ascii="Times New Roman" w:eastAsia="宋体" w:hAnsi="Times New Roman" w:cs="Times New Roman"/>
                <w:kern w:val="0"/>
                <w:szCs w:val="21"/>
              </w:rPr>
            </w:pPr>
            <w:r>
              <w:rPr>
                <w:rFonts w:ascii="宋体" w:eastAsia="宋体" w:hAnsi="宋体" w:cs="Times New Roman" w:hint="eastAsia"/>
                <w:b/>
                <w:bCs/>
                <w:kern w:val="0"/>
                <w:szCs w:val="21"/>
              </w:rPr>
              <w:t> </w:t>
            </w:r>
          </w:p>
        </w:tc>
        <w:tc>
          <w:tcPr>
            <w:tcW w:w="0" w:type="auto"/>
            <w:vMerge/>
            <w:tcBorders>
              <w:top w:val="nil"/>
              <w:left w:val="nil"/>
              <w:bottom w:val="single" w:sz="8" w:space="0" w:color="auto"/>
              <w:right w:val="single" w:sz="8" w:space="0" w:color="auto"/>
            </w:tcBorders>
            <w:vAlign w:val="center"/>
          </w:tcPr>
          <w:p w:rsidR="00982D02" w:rsidRDefault="00982D02">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rsidR="00982D02" w:rsidRDefault="00982D02">
            <w:pPr>
              <w:widowControl/>
              <w:jc w:val="left"/>
              <w:rPr>
                <w:rFonts w:ascii="Times New Roman" w:eastAsia="宋体" w:hAnsi="Times New Roman" w:cs="Times New Roman"/>
                <w:kern w:val="0"/>
                <w:szCs w:val="21"/>
              </w:rPr>
            </w:pPr>
          </w:p>
        </w:tc>
        <w:tc>
          <w:tcPr>
            <w:tcW w:w="0" w:type="auto"/>
            <w:vMerge/>
            <w:tcBorders>
              <w:top w:val="nil"/>
              <w:left w:val="nil"/>
              <w:bottom w:val="single" w:sz="8" w:space="0" w:color="auto"/>
              <w:right w:val="nil"/>
            </w:tcBorders>
            <w:vAlign w:val="center"/>
          </w:tcPr>
          <w:p w:rsidR="00982D02" w:rsidRDefault="00982D02">
            <w:pPr>
              <w:widowControl/>
              <w:jc w:val="left"/>
              <w:rPr>
                <w:rFonts w:ascii="Times New Roman" w:eastAsia="宋体" w:hAnsi="Times New Roman" w:cs="Times New Roman"/>
                <w:kern w:val="0"/>
                <w:szCs w:val="21"/>
              </w:rPr>
            </w:pPr>
          </w:p>
        </w:tc>
        <w:tc>
          <w:tcPr>
            <w:tcW w:w="6" w:type="dxa"/>
            <w:tcBorders>
              <w:top w:val="nil"/>
              <w:left w:val="nil"/>
              <w:bottom w:val="nil"/>
              <w:right w:val="nil"/>
            </w:tcBorders>
            <w:vAlign w:val="center"/>
          </w:tcPr>
          <w:p w:rsidR="00982D02" w:rsidRDefault="00982D02">
            <w:pPr>
              <w:widowControl/>
              <w:snapToGrid w:val="0"/>
              <w:spacing w:line="270" w:lineRule="atLeast"/>
              <w:jc w:val="center"/>
              <w:rPr>
                <w:rFonts w:ascii="Times New Roman" w:eastAsia="宋体" w:hAnsi="Times New Roman" w:cs="Times New Roman"/>
                <w:kern w:val="0"/>
                <w:szCs w:val="21"/>
              </w:rPr>
            </w:pPr>
          </w:p>
        </w:tc>
      </w:tr>
      <w:tr w:rsidR="00982D02">
        <w:trPr>
          <w:trHeight w:val="1240"/>
          <w:jc w:val="center"/>
        </w:trPr>
        <w:tc>
          <w:tcPr>
            <w:tcW w:w="773" w:type="dxa"/>
            <w:tcBorders>
              <w:top w:val="nil"/>
              <w:left w:val="single" w:sz="8" w:space="0" w:color="auto"/>
              <w:bottom w:val="single" w:sz="8" w:space="0" w:color="auto"/>
              <w:right w:val="single" w:sz="8" w:space="0" w:color="auto"/>
            </w:tcBorders>
            <w:tcMar>
              <w:top w:w="57" w:type="dxa"/>
              <w:left w:w="57" w:type="dxa"/>
              <w:bottom w:w="57" w:type="dxa"/>
              <w:right w:w="57" w:type="dxa"/>
            </w:tcMar>
            <w:vAlign w:val="center"/>
          </w:tcPr>
          <w:p w:rsidR="00982D02" w:rsidRDefault="00DA5B45">
            <w:pPr>
              <w:widowControl/>
              <w:snapToGrid w:val="0"/>
              <w:spacing w:line="270" w:lineRule="atLeast"/>
              <w:jc w:val="center"/>
              <w:rPr>
                <w:rFonts w:ascii="Times New Roman" w:eastAsia="宋体" w:hAnsi="Times New Roman" w:cs="Times New Roman"/>
                <w:kern w:val="0"/>
                <w:szCs w:val="21"/>
              </w:rPr>
            </w:pPr>
            <w:r>
              <w:rPr>
                <w:rFonts w:ascii="宋体" w:eastAsia="宋体" w:hAnsi="宋体" w:cs="Times New Roman" w:hint="eastAsia"/>
                <w:b/>
                <w:bCs/>
                <w:kern w:val="0"/>
                <w:szCs w:val="21"/>
              </w:rPr>
              <w:lastRenderedPageBreak/>
              <w:t>总结（</w:t>
            </w:r>
            <w:r>
              <w:rPr>
                <w:rFonts w:ascii="宋体" w:eastAsia="宋体" w:hAnsi="宋体" w:cs="Times New Roman" w:hint="eastAsia"/>
                <w:b/>
                <w:bCs/>
                <w:kern w:val="0"/>
                <w:szCs w:val="21"/>
              </w:rPr>
              <w:t>5</w:t>
            </w:r>
            <w:r>
              <w:rPr>
                <w:rFonts w:ascii="宋体" w:eastAsia="宋体" w:hAnsi="宋体" w:cs="Times New Roman" w:hint="eastAsia"/>
                <w:b/>
                <w:bCs/>
                <w:kern w:val="0"/>
                <w:szCs w:val="21"/>
              </w:rPr>
              <w:t>分钟）</w:t>
            </w:r>
          </w:p>
        </w:tc>
        <w:tc>
          <w:tcPr>
            <w:tcW w:w="4889" w:type="dxa"/>
            <w:tcBorders>
              <w:top w:val="nil"/>
              <w:left w:val="nil"/>
              <w:bottom w:val="single" w:sz="8" w:space="0" w:color="auto"/>
              <w:right w:val="single" w:sz="8" w:space="0" w:color="auto"/>
            </w:tcBorders>
            <w:tcMar>
              <w:top w:w="57" w:type="dxa"/>
              <w:left w:w="57" w:type="dxa"/>
              <w:bottom w:w="57" w:type="dxa"/>
              <w:right w:w="57" w:type="dxa"/>
            </w:tcMar>
            <w:vAlign w:val="center"/>
          </w:tcPr>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通过这节课你学到了什么？发表在论坛上与同学们进行交流，老师恰当总结。</w:t>
            </w:r>
          </w:p>
        </w:tc>
        <w:tc>
          <w:tcPr>
            <w:tcW w:w="1915" w:type="dxa"/>
            <w:tcBorders>
              <w:top w:val="nil"/>
              <w:left w:val="nil"/>
              <w:bottom w:val="single" w:sz="8" w:space="0" w:color="auto"/>
              <w:right w:val="single" w:sz="8" w:space="0" w:color="auto"/>
            </w:tcBorders>
            <w:tcMar>
              <w:top w:w="57" w:type="dxa"/>
              <w:left w:w="57" w:type="dxa"/>
              <w:bottom w:w="57" w:type="dxa"/>
              <w:right w:w="57" w:type="dxa"/>
            </w:tcMar>
            <w:vAlign w:val="center"/>
          </w:tcPr>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梳理本节课知识内容，把自己</w:t>
            </w:r>
            <w:r>
              <w:rPr>
                <w:rFonts w:ascii="宋体" w:eastAsia="宋体" w:hAnsi="宋体" w:cs="Times New Roman" w:hint="eastAsia"/>
                <w:color w:val="000000"/>
                <w:kern w:val="0"/>
                <w:szCs w:val="21"/>
              </w:rPr>
              <w:t>所学到的</w:t>
            </w:r>
            <w:r>
              <w:rPr>
                <w:rFonts w:ascii="宋体" w:eastAsia="宋体" w:hAnsi="宋体" w:cs="Times New Roman" w:hint="eastAsia"/>
                <w:kern w:val="0"/>
                <w:szCs w:val="21"/>
              </w:rPr>
              <w:t>知识在网上论坛与老师同学交流，最后总结出本节课的知识点。</w:t>
            </w:r>
          </w:p>
        </w:tc>
        <w:tc>
          <w:tcPr>
            <w:tcW w:w="857" w:type="dxa"/>
            <w:tcBorders>
              <w:top w:val="nil"/>
              <w:left w:val="nil"/>
              <w:bottom w:val="single" w:sz="8" w:space="0" w:color="auto"/>
              <w:right w:val="nil"/>
            </w:tcBorders>
            <w:tcMar>
              <w:top w:w="57" w:type="dxa"/>
              <w:left w:w="57" w:type="dxa"/>
              <w:bottom w:w="57" w:type="dxa"/>
              <w:right w:w="57" w:type="dxa"/>
            </w:tcMar>
            <w:vAlign w:val="center"/>
          </w:tcPr>
          <w:p w:rsidR="00982D02" w:rsidRDefault="00DA5B45">
            <w:pPr>
              <w:widowControl/>
              <w:snapToGrid w:val="0"/>
              <w:spacing w:line="270" w:lineRule="atLeast"/>
              <w:rPr>
                <w:rFonts w:ascii="Times New Roman" w:eastAsia="宋体" w:hAnsi="Times New Roman" w:cs="Times New Roman"/>
                <w:kern w:val="0"/>
                <w:szCs w:val="21"/>
              </w:rPr>
            </w:pPr>
            <w:r>
              <w:rPr>
                <w:rFonts w:ascii="宋体" w:eastAsia="宋体" w:hAnsi="宋体" w:cs="Times New Roman" w:hint="eastAsia"/>
                <w:kern w:val="0"/>
                <w:szCs w:val="21"/>
              </w:rPr>
              <w:t>培养学生总结归纳的能力。</w:t>
            </w:r>
          </w:p>
        </w:tc>
        <w:tc>
          <w:tcPr>
            <w:tcW w:w="6" w:type="dxa"/>
            <w:tcBorders>
              <w:top w:val="nil"/>
              <w:left w:val="nil"/>
              <w:bottom w:val="nil"/>
              <w:right w:val="nil"/>
            </w:tcBorders>
            <w:vAlign w:val="center"/>
          </w:tcPr>
          <w:p w:rsidR="00982D02" w:rsidRDefault="00982D02">
            <w:pPr>
              <w:widowControl/>
              <w:snapToGrid w:val="0"/>
              <w:spacing w:line="270" w:lineRule="atLeast"/>
              <w:rPr>
                <w:rFonts w:ascii="Times New Roman" w:eastAsia="宋体" w:hAnsi="Times New Roman" w:cs="Times New Roman"/>
                <w:kern w:val="0"/>
                <w:szCs w:val="21"/>
              </w:rPr>
            </w:pPr>
          </w:p>
        </w:tc>
      </w:tr>
    </w:tbl>
    <w:p w:rsidR="00982D02" w:rsidRDefault="00982D02"/>
    <w:sectPr w:rsidR="00982D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5D6"/>
    <w:rsid w:val="000E4749"/>
    <w:rsid w:val="005C02D0"/>
    <w:rsid w:val="00982D02"/>
    <w:rsid w:val="00BF65D6"/>
    <w:rsid w:val="00CD22A1"/>
    <w:rsid w:val="00DA5B45"/>
    <w:rsid w:val="0351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pPr>
      <w:tabs>
        <w:tab w:val="center" w:pos="4153"/>
        <w:tab w:val="right" w:pos="8306"/>
      </w:tabs>
      <w:snapToGrid w:val="0"/>
      <w:jc w:val="left"/>
    </w:pPr>
    <w:rPr>
      <w:sz w:val="18"/>
    </w:rPr>
  </w:style>
  <w:style w:type="paragraph" w:styleId="a4">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pPr>
      <w:tabs>
        <w:tab w:val="center" w:pos="4153"/>
        <w:tab w:val="right" w:pos="8306"/>
      </w:tabs>
      <w:snapToGrid w:val="0"/>
      <w:jc w:val="left"/>
    </w:pPr>
    <w:rPr>
      <w:sz w:val="18"/>
    </w:rPr>
  </w:style>
  <w:style w:type="paragraph" w:styleId="a4">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2020-02-26T12:17:00Z</dcterms:created>
  <dcterms:modified xsi:type="dcterms:W3CDTF">2021-02-27T08:07:00Z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