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70" w:rsidRPr="00757B1D" w:rsidRDefault="00E47270" w:rsidP="00757B1D">
      <w:pPr>
        <w:jc w:val="center"/>
        <w:rPr>
          <w:rFonts w:asciiTheme="minorEastAsia" w:hAnsiTheme="minorEastAsia" w:cstheme="minorEastAsia"/>
          <w:b/>
          <w:sz w:val="28"/>
        </w:rPr>
      </w:pPr>
      <w:r w:rsidRPr="00757B1D">
        <w:rPr>
          <w:rFonts w:asciiTheme="minorEastAsia" w:hAnsiTheme="minorEastAsia" w:cstheme="minorEastAsia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802pt;margin-top:805pt;width:20pt;height:20pt;z-index:251658240;mso-position-horizontal-relative:page;mso-position-vertical-relative:top-margin-area">
            <v:imagedata r:id="rId7" o:title=""/>
            <w10:wrap anchorx="page"/>
          </v:shape>
        </w:pict>
      </w:r>
      <w:r w:rsidR="00DC6508" w:rsidRPr="00757B1D">
        <w:rPr>
          <w:rFonts w:asciiTheme="minorEastAsia" w:hAnsiTheme="minorEastAsia" w:cstheme="minorEastAsia" w:hint="eastAsia"/>
          <w:b/>
          <w:sz w:val="28"/>
        </w:rPr>
        <w:t>南关区</w:t>
      </w:r>
      <w:r w:rsidR="00DC6508" w:rsidRPr="00757B1D">
        <w:rPr>
          <w:rFonts w:asciiTheme="minorEastAsia" w:hAnsiTheme="minorEastAsia" w:cstheme="minorEastAsia" w:hint="eastAsia"/>
          <w:b/>
          <w:sz w:val="28"/>
        </w:rPr>
        <w:t>2018-2019</w:t>
      </w:r>
      <w:r w:rsidR="00DC6508" w:rsidRPr="00757B1D">
        <w:rPr>
          <w:rFonts w:asciiTheme="minorEastAsia" w:hAnsiTheme="minorEastAsia" w:cstheme="minorEastAsia" w:hint="eastAsia"/>
          <w:b/>
          <w:sz w:val="28"/>
        </w:rPr>
        <w:t>学年度第一学期</w:t>
      </w:r>
      <w:r w:rsidR="00DC6508" w:rsidRPr="00757B1D">
        <w:rPr>
          <w:rFonts w:asciiTheme="minorEastAsia" w:hAnsiTheme="minorEastAsia" w:cstheme="minorEastAsia" w:hint="eastAsia"/>
          <w:b/>
          <w:sz w:val="28"/>
        </w:rPr>
        <w:t>八年级期末调研</w:t>
      </w:r>
      <w:r w:rsidR="00DC6508" w:rsidRPr="00757B1D">
        <w:rPr>
          <w:rFonts w:asciiTheme="minorEastAsia" w:hAnsiTheme="minorEastAsia" w:cstheme="minorEastAsia" w:hint="eastAsia"/>
          <w:b/>
          <w:sz w:val="28"/>
        </w:rPr>
        <w:t>物理试题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单项选择题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“教学楼内请轻声慢行”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其中“轻声”是指声音的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音调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响度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音色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频率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一个普通鸡蛋的质量接近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A.0.5</w:t>
      </w:r>
      <w:r>
        <w:rPr>
          <w:rFonts w:asciiTheme="minorEastAsia" w:hAnsiTheme="minorEastAsia" w:cstheme="minorEastAsia" w:hint="eastAsia"/>
        </w:rPr>
        <w:t>克</w:t>
      </w:r>
      <w:r>
        <w:rPr>
          <w:rFonts w:asciiTheme="minorEastAsia" w:hAnsiTheme="minorEastAsia" w:cstheme="minorEastAsia" w:hint="eastAsia"/>
        </w:rPr>
        <w:t>B.5</w:t>
      </w:r>
      <w:r>
        <w:rPr>
          <w:rFonts w:asciiTheme="minorEastAsia" w:hAnsiTheme="minorEastAsia" w:cstheme="minorEastAsia" w:hint="eastAsia"/>
        </w:rPr>
        <w:t>克</w:t>
      </w:r>
      <w:r>
        <w:rPr>
          <w:rFonts w:asciiTheme="minorEastAsia" w:hAnsiTheme="minorEastAsia" w:cstheme="minorEastAsia" w:hint="eastAsia"/>
        </w:rPr>
        <w:t>C.50</w:t>
      </w:r>
      <w:r>
        <w:rPr>
          <w:rFonts w:asciiTheme="minorEastAsia" w:hAnsiTheme="minorEastAsia" w:cstheme="minorEastAsia" w:hint="eastAsia"/>
        </w:rPr>
        <w:t>克</w:t>
      </w:r>
      <w:r>
        <w:rPr>
          <w:rFonts w:asciiTheme="minorEastAsia" w:hAnsiTheme="minorEastAsia" w:cstheme="minorEastAsia" w:hint="eastAsia"/>
        </w:rPr>
        <w:t>D.500</w:t>
      </w:r>
      <w:r>
        <w:rPr>
          <w:rFonts w:asciiTheme="minorEastAsia" w:hAnsiTheme="minorEastAsia" w:cstheme="minorEastAsia" w:hint="eastAsia"/>
        </w:rPr>
        <w:t>克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下列物态变化现象中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属于凝华的现象的是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冬天的早晨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地面上有霜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秋天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树叶发黄变干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夏天清晨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树叶上有露水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春天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河里的冰化成水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下列情况中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一直金属棒质量会发生变化的是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放在火炉上加热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带入太空中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用砂轮进行加工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用机器把它压成金属板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下列有关光现象的解释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正确的是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雨后彩虹是光的反射现象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日食现象是由于光的直线传播形成的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远离平面镜时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镜中所成的像逐渐变小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城市玻璃幕墙造成的“光污染”是光的折射现象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学校跳远比赛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裁判员测量成绩时要将卷尺拉直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若拉不直测量成绩就比真实成绩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偏大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偏小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没影响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无法判断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一短跑运动员在</w:t>
      </w:r>
      <w:r>
        <w:rPr>
          <w:rFonts w:asciiTheme="minorEastAsia" w:hAnsiTheme="minorEastAsia" w:cstheme="minorEastAsia" w:hint="eastAsia"/>
        </w:rPr>
        <w:t>10s</w:t>
      </w:r>
      <w:r>
        <w:rPr>
          <w:rFonts w:asciiTheme="minorEastAsia" w:hAnsiTheme="minorEastAsia" w:cstheme="minorEastAsia" w:hint="eastAsia"/>
        </w:rPr>
        <w:t>内跑完了</w:t>
      </w:r>
      <w:r>
        <w:rPr>
          <w:rFonts w:asciiTheme="minorEastAsia" w:hAnsiTheme="minorEastAsia" w:cstheme="minorEastAsia" w:hint="eastAsia"/>
        </w:rPr>
        <w:t>100m,</w:t>
      </w:r>
      <w:r>
        <w:rPr>
          <w:rFonts w:asciiTheme="minorEastAsia" w:hAnsiTheme="minorEastAsia" w:cstheme="minorEastAsia" w:hint="eastAsia"/>
        </w:rPr>
        <w:t>汽车行驶的速度是</w:t>
      </w:r>
      <w:r>
        <w:rPr>
          <w:rFonts w:asciiTheme="minorEastAsia" w:hAnsiTheme="minorEastAsia" w:cstheme="minorEastAsia" w:hint="eastAsia"/>
        </w:rPr>
        <w:t>72km/h,</w:t>
      </w:r>
      <w:r>
        <w:rPr>
          <w:rFonts w:asciiTheme="minorEastAsia" w:hAnsiTheme="minorEastAsia" w:cstheme="minorEastAsia" w:hint="eastAsia"/>
        </w:rPr>
        <w:t>羚羊奔跑的速度是</w:t>
      </w:r>
      <w:r>
        <w:rPr>
          <w:rFonts w:asciiTheme="minorEastAsia" w:hAnsiTheme="minorEastAsia" w:cstheme="minorEastAsia" w:hint="eastAsia"/>
        </w:rPr>
        <w:t>15m</w:t>
      </w:r>
      <w:r>
        <w:rPr>
          <w:rFonts w:asciiTheme="minorEastAsia" w:hAnsiTheme="minorEastAsia" w:cstheme="minorEastAsia" w:hint="eastAsia"/>
        </w:rPr>
        <w:t>/s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那么三者速度从大到小的顺序是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运动员、汽车、羚羊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汽车、羚羊、运动员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羚羊、汽车、运动员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运动员、羚羊、汽车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有三个完全相同的杯子装满了水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将质量相同的实心铜球、铁球和铝球分别放入三个杯子中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使水溢出质量最多的是</w:t>
      </w:r>
      <w:r w:rsidR="00E47270" w:rsidRPr="00E47270">
        <w:rPr>
          <w:rFonts w:asciiTheme="minorEastAsia" w:hAnsiTheme="minorEastAsia" w:cstheme="minorEastAsia" w:hint="eastAsia"/>
          <w:position w:val="-12"/>
        </w:rPr>
        <w:object w:dxaOrig="1540" w:dyaOrig="340">
          <v:shape id="_x0000_i1025" type="#_x0000_t75" style="width:77.25pt;height:17.25pt" o:ole="">
            <v:imagedata r:id="rId8" o:title=""/>
          </v:shape>
          <o:OLEObject Type="Embed" ProgID="Equation.3" ShapeID="_x0000_i1025" DrawAspect="Content" ObjectID="_1609737961" r:id="rId9"/>
        </w:objec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A.</w:t>
      </w:r>
      <w:r>
        <w:rPr>
          <w:rFonts w:asciiTheme="minorEastAsia" w:hAnsiTheme="minorEastAsia" w:cstheme="minorEastAsia" w:hint="eastAsia"/>
        </w:rPr>
        <w:t>铝球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铁球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铜球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不能确定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小明用一架焦距不变的照相机给小刚拍一张二寸的半身照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小刚在原地不动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小明又要给他拍一张二寸的全身照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正确的操作是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小明往前移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并使镜头往里缩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小明往前移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并使镜头往外伸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小明往后移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并使镜头往里缩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小明往后移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并使镜头往外伸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小华同学放学回家的路上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一半路程步行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一半路程骑自行车。路程与时间的关系图像如图所示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由图可得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600200" cy="1066800"/>
            <wp:effectExtent l="0" t="0" r="0" b="0"/>
            <wp:docPr id="1" name="图片 1" descr="297d9e8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7d9e81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小华家到学校的路程为</w:t>
      </w:r>
      <w:r>
        <w:rPr>
          <w:rFonts w:asciiTheme="minorEastAsia" w:hAnsiTheme="minorEastAsia" w:cstheme="minorEastAsia" w:hint="eastAsia"/>
        </w:rPr>
        <w:t>1800mB.</w:t>
      </w:r>
      <w:r>
        <w:rPr>
          <w:rFonts w:asciiTheme="minorEastAsia" w:hAnsiTheme="minorEastAsia" w:cstheme="minorEastAsia" w:hint="eastAsia"/>
        </w:rPr>
        <w:t>小华骑车的速度为</w:t>
      </w:r>
      <w:r>
        <w:rPr>
          <w:rFonts w:asciiTheme="minorEastAsia" w:hAnsiTheme="minorEastAsia" w:cstheme="minorEastAsia" w:hint="eastAsia"/>
        </w:rPr>
        <w:t>360m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s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小华步行的速度为</w:t>
      </w:r>
      <w:r>
        <w:rPr>
          <w:rFonts w:asciiTheme="minorEastAsia" w:hAnsiTheme="minorEastAsia" w:cstheme="minorEastAsia" w:hint="eastAsia"/>
        </w:rPr>
        <w:t>90m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sD.</w:t>
      </w:r>
      <w:r>
        <w:rPr>
          <w:rFonts w:asciiTheme="minorEastAsia" w:hAnsiTheme="minorEastAsia" w:cstheme="minorEastAsia" w:hint="eastAsia"/>
        </w:rPr>
        <w:t>步行的是图中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段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</w:t>
      </w:r>
      <w:r>
        <w:rPr>
          <w:rFonts w:asciiTheme="minorEastAsia" w:hAnsiTheme="minorEastAsia" w:cstheme="minorEastAsia" w:hint="eastAsia"/>
        </w:rPr>
        <w:t>“太阳从东方升起”是以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为参照物的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光速在真空中约为</w:t>
      </w:r>
      <w:r>
        <w:rPr>
          <w:rFonts w:asciiTheme="minorEastAsia" w:hAnsiTheme="minorEastAsia" w:cstheme="minorEastAsia" w:hint="eastAsia"/>
        </w:rPr>
        <w:t>________m/s.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救护车出车后会持续拉响警笛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声音通过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传播到人耳中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行人或其他车辆会及时让道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它说明声音可以传递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选填“信息”或“能量”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雨过天晴时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蔬菜塑料大棚的积水窝相当于一个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此时为防止阳光灼伤蔬菜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菜农总是及时将积水除掉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这是因为凸透镜对阳光有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作用。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我们经常提到的像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①小孔成像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②放大镜中的像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③投影仪上的像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④平面镜成像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⑤照相机成像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其中属于实像的是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属于成正立的像的是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填序号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汽油也有热胀冷缩的性质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随着气温上升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汽油的密度会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受此因素影响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在每吨汽油价格不变的情况下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夏季每升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每立方分米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汽油的价格应比冬季的价格</w:t>
      </w:r>
      <w:r>
        <w:rPr>
          <w:rFonts w:asciiTheme="minorEastAsia" w:hAnsiTheme="minorEastAsia" w:cstheme="minorEastAsia" w:hint="eastAsia"/>
        </w:rPr>
        <w:t>___</w:t>
      </w:r>
      <w:r>
        <w:rPr>
          <w:rFonts w:asciiTheme="minorEastAsia" w:hAnsiTheme="minorEastAsia" w:cstheme="minorEastAsia" w:hint="eastAsia"/>
        </w:rPr>
        <w:t>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选填“上调”或“下调”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甲、乙两种物质的质量与体积的关系图像如图所示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由图可知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其中密度较大的是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，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由甲物质组成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由乙物质组成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质量相同的物体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和物体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的体积之比为</w:t>
      </w:r>
      <w:r>
        <w:rPr>
          <w:rFonts w:asciiTheme="minorEastAsia" w:hAnsiTheme="minorEastAsia" w:cstheme="minorEastAsia" w:hint="eastAsia"/>
        </w:rPr>
        <w:t>_____.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743075" cy="1514475"/>
            <wp:effectExtent l="0" t="0" r="9525" b="9525"/>
            <wp:docPr id="2" name="图片 2" descr="e6a82be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a82be4_看图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三、计算题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小明家驾车旅游途径某地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观察到公路旁如图所示的交通标志牌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通过获取的信息可知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此地到南阳的路程</w:t>
      </w:r>
      <w:r w:rsidR="00E47270" w:rsidRPr="00E47270">
        <w:rPr>
          <w:rFonts w:asciiTheme="minorEastAsia" w:hAnsiTheme="minorEastAsia" w:cstheme="minorEastAsia" w:hint="eastAsia"/>
          <w:position w:val="-6"/>
        </w:rPr>
        <w:object w:dxaOrig="180" w:dyaOrig="200">
          <v:shape id="_x0000_i1026" type="#_x0000_t75" style="width:9pt;height:9.75pt" o:ole="">
            <v:imagedata r:id="rId12" o:title=""/>
          </v:shape>
          <o:OLEObject Type="Embed" ProgID="Equation.3" ShapeID="_x0000_i1026" DrawAspect="Content" ObjectID="_1609737962" r:id="rId13"/>
        </w:object>
      </w:r>
      <w:r>
        <w:rPr>
          <w:rFonts w:asciiTheme="minorEastAsia" w:hAnsiTheme="minorEastAsia" w:cstheme="minorEastAsia" w:hint="eastAsia"/>
        </w:rPr>
        <w:t>是多少</w:t>
      </w:r>
      <w:r>
        <w:rPr>
          <w:rFonts w:asciiTheme="minorEastAsia" w:hAnsiTheme="minorEastAsia" w:cstheme="minorEastAsia" w:hint="eastAsia"/>
        </w:rPr>
        <w:t>?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若小明爸爸驾车通过这段路程用时</w:t>
      </w:r>
      <w:r>
        <w:rPr>
          <w:rFonts w:asciiTheme="minorEastAsia" w:hAnsiTheme="minorEastAsia" w:cstheme="minorEastAsia" w:hint="eastAsia"/>
        </w:rPr>
        <w:t>20min,</w:t>
      </w:r>
      <w:r>
        <w:rPr>
          <w:rFonts w:asciiTheme="minorEastAsia" w:hAnsiTheme="minorEastAsia" w:cstheme="minorEastAsia" w:hint="eastAsia"/>
        </w:rPr>
        <w:t>则汽车的速度为多少</w:t>
      </w:r>
      <w:r>
        <w:rPr>
          <w:rFonts w:asciiTheme="minorEastAsia" w:hAnsiTheme="minorEastAsia" w:cstheme="minorEastAsia" w:hint="eastAsia"/>
        </w:rPr>
        <w:t>km/h?</w:t>
      </w:r>
      <w:r>
        <w:rPr>
          <w:rFonts w:asciiTheme="minorEastAsia" w:hAnsiTheme="minorEastAsia" w:cstheme="minorEastAsia" w:hint="eastAsia"/>
        </w:rPr>
        <w:t>是否违反交通规则</w:t>
      </w:r>
      <w:r>
        <w:rPr>
          <w:rFonts w:asciiTheme="minorEastAsia" w:hAnsiTheme="minorEastAsia" w:cstheme="minorEastAsia" w:hint="eastAsia"/>
        </w:rPr>
        <w:t>?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857375" cy="895350"/>
            <wp:effectExtent l="0" t="0" r="9525" b="0"/>
            <wp:docPr id="3" name="图片 3" descr="mmexport154658542137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46585421372_看图王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</w:t>
      </w:r>
      <w:r>
        <w:rPr>
          <w:rFonts w:asciiTheme="minorEastAsia" w:hAnsiTheme="minorEastAsia" w:cstheme="minorEastAsia" w:hint="eastAsia"/>
        </w:rPr>
        <w:t>一巨石体积</w:t>
      </w:r>
      <w:r w:rsidR="00E47270" w:rsidRPr="00E47270">
        <w:rPr>
          <w:rFonts w:asciiTheme="minorEastAsia" w:hAnsiTheme="minorEastAsia" w:cstheme="minorEastAsia" w:hint="eastAsia"/>
          <w:position w:val="-6"/>
        </w:rPr>
        <w:object w:dxaOrig="600" w:dyaOrig="320">
          <v:shape id="_x0000_i1027" type="#_x0000_t75" style="width:30pt;height:15.75pt" o:ole="">
            <v:imagedata r:id="rId15" o:title=""/>
          </v:shape>
          <o:OLEObject Type="Embed" ProgID="Equation.3" ShapeID="_x0000_i1027" DrawAspect="Content" ObjectID="_1609737963" r:id="rId16"/>
        </w:object>
      </w:r>
      <w:r>
        <w:rPr>
          <w:rFonts w:asciiTheme="minorEastAsia" w:hAnsiTheme="minorEastAsia" w:cstheme="minorEastAsia" w:hint="eastAsia"/>
        </w:rPr>
        <w:t>敲</w:t>
      </w:r>
      <w:r>
        <w:rPr>
          <w:rFonts w:asciiTheme="minorEastAsia" w:hAnsiTheme="minorEastAsia" w:cstheme="minorEastAsia" w:hint="eastAsia"/>
        </w:rPr>
        <w:t>下一小块样品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称其质量为</w:t>
      </w:r>
      <w:r>
        <w:rPr>
          <w:rFonts w:asciiTheme="minorEastAsia" w:hAnsiTheme="minorEastAsia" w:cstheme="minorEastAsia" w:hint="eastAsia"/>
        </w:rPr>
        <w:t>90g,</w:t>
      </w:r>
      <w:r>
        <w:rPr>
          <w:rFonts w:asciiTheme="minorEastAsia" w:hAnsiTheme="minorEastAsia" w:cstheme="minorEastAsia" w:hint="eastAsia"/>
        </w:rPr>
        <w:t>体积</w:t>
      </w:r>
      <w:r w:rsidR="00E47270" w:rsidRPr="00E47270">
        <w:rPr>
          <w:rFonts w:asciiTheme="minorEastAsia" w:hAnsiTheme="minorEastAsia" w:cstheme="minorEastAsia" w:hint="eastAsia"/>
          <w:position w:val="-6"/>
        </w:rPr>
        <w:object w:dxaOrig="700" w:dyaOrig="320">
          <v:shape id="_x0000_i1028" type="#_x0000_t75" style="width:35.25pt;height:15.75pt" o:ole="">
            <v:imagedata r:id="rId17" o:title=""/>
          </v:shape>
          <o:OLEObject Type="Embed" ProgID="Equation.3" ShapeID="_x0000_i1028" DrawAspect="Content" ObjectID="_1609737964" r:id="rId18"/>
        </w:objec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巨石的密度</w:t>
      </w:r>
      <w:r>
        <w:rPr>
          <w:rFonts w:asciiTheme="minorEastAsia" w:hAnsiTheme="minorEastAsia" w:cstheme="minorEastAsia" w:hint="eastAsia"/>
        </w:rPr>
        <w:t>?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巨石的质量是多少吨</w:t>
      </w:r>
      <w:r>
        <w:rPr>
          <w:rFonts w:asciiTheme="minorEastAsia" w:hAnsiTheme="minorEastAsia" w:cstheme="minorEastAsia" w:hint="eastAsia"/>
        </w:rPr>
        <w:t>?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28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按照要求作图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(1)(2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请在图甲中画出入射光线通过透镜后的折射光线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(2)(1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请你在图乙方框内填入能矫正视力的透镜。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(3)(2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如图丙所示的是一条</w:t>
      </w:r>
      <w:r>
        <w:rPr>
          <w:rFonts w:asciiTheme="minorEastAsia" w:hAnsiTheme="minorEastAsia" w:cstheme="minorEastAsia" w:hint="eastAsia"/>
        </w:rPr>
        <w:t>由空气射向水面的光线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请画出其反射光线的准确方向和对应的折射光线的大致方向。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4581525" cy="1123950"/>
            <wp:effectExtent l="0" t="0" r="9525" b="0"/>
            <wp:docPr id="4" name="图片 4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_看图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如图所示的斜面上测量小车运动的平均速度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让小车从斜面的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点处静止开</w:t>
      </w:r>
      <w:r>
        <w:rPr>
          <w:rFonts w:asciiTheme="minorEastAsia" w:hAnsiTheme="minorEastAsia" w:cstheme="minorEastAsia" w:hint="eastAsia"/>
        </w:rPr>
        <w:t>始</w:t>
      </w:r>
      <w:r>
        <w:rPr>
          <w:rFonts w:asciiTheme="minorEastAsia" w:hAnsiTheme="minorEastAsia" w:cstheme="minorEastAsia" w:hint="eastAsia"/>
        </w:rPr>
        <w:t>滑动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分别测出小车到达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点和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点的时间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即可测出不同路段的平均速度</w:t>
      </w:r>
      <w:r>
        <w:rPr>
          <w:rFonts w:asciiTheme="minorEastAsia" w:hAnsiTheme="minorEastAsia" w:cstheme="minorEastAsia" w:hint="eastAsia"/>
        </w:rPr>
        <w:t>：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143375" cy="1276350"/>
            <wp:effectExtent l="0" t="0" r="9525" b="0"/>
            <wp:docPr id="5" name="图片 5" descr="dd89831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89831b_看图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实验的测量原理是</w:t>
      </w:r>
      <w:r>
        <w:rPr>
          <w:rFonts w:asciiTheme="minorEastAsia" w:hAnsiTheme="minorEastAsia" w:cstheme="minorEastAsia" w:hint="eastAsia"/>
        </w:rPr>
        <w:t>__________________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图中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段的路程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560" w:dyaOrig="320">
          <v:shape id="_x0000_i1029" type="#_x0000_t75" style="width:27.75pt;height:15.75pt" o:ole="">
            <v:imagedata r:id="rId21" o:title=""/>
          </v:shape>
          <o:OLEObject Type="Embed" ProgID="Equation.3" ShapeID="_x0000_i1029" DrawAspect="Content" ObjectID="_1609737965" r:id="rId22"/>
        </w:objec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cm,AC</w:t>
      </w:r>
      <w:r>
        <w:rPr>
          <w:rFonts w:asciiTheme="minorEastAsia" w:hAnsiTheme="minorEastAsia" w:cstheme="minorEastAsia" w:hint="eastAsia"/>
        </w:rPr>
        <w:t>段的平均速度应该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BC</w:t>
      </w:r>
      <w:r>
        <w:rPr>
          <w:rFonts w:asciiTheme="minorEastAsia" w:hAnsiTheme="minorEastAsia" w:cstheme="minorEastAsia" w:hint="eastAsia"/>
        </w:rPr>
        <w:t>段的平均速度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如果测得时间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2079" w:dyaOrig="320">
          <v:shape id="_x0000_i1030" type="#_x0000_t75" style="width:104.25pt;height:15.75pt" o:ole="">
            <v:imagedata r:id="rId23" o:title=""/>
          </v:shape>
          <o:OLEObject Type="Embed" ProgID="Equation.3" ShapeID="_x0000_i1030" DrawAspect="Content" ObjectID="_1609737966" r:id="rId24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BC</w:t>
      </w:r>
      <w:r>
        <w:rPr>
          <w:rFonts w:asciiTheme="minorEastAsia" w:hAnsiTheme="minorEastAsia" w:cstheme="minorEastAsia" w:hint="eastAsia"/>
        </w:rPr>
        <w:t>段的平均速度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1500" w:dyaOrig="320">
          <v:shape id="_x0000_i1031" type="#_x0000_t75" style="width:75pt;height:15.75pt" o:ole="">
            <v:imagedata r:id="rId25" o:title=""/>
          </v:shape>
          <o:OLEObject Type="Embed" ProgID="Equation.3" ShapeID="_x0000_i1031" DrawAspect="Content" ObjectID="_1609737967" r:id="rId26"/>
        </w:objec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在测量小车到达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点的时间时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如果小车过了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点才停止计时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测得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段的平均速度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360" w:dyaOrig="320">
          <v:shape id="_x0000_i1032" type="#_x0000_t75" style="width:18pt;height:15.75pt" o:ole="">
            <v:imagedata r:id="rId27" o:title=""/>
          </v:shape>
          <o:OLEObject Type="Embed" ProgID="Equation.3" ShapeID="_x0000_i1032" DrawAspect="Content" ObjectID="_1609737968" r:id="rId28"/>
        </w:object>
      </w:r>
      <w:r>
        <w:rPr>
          <w:rFonts w:asciiTheme="minorEastAsia" w:hAnsiTheme="minorEastAsia" w:cstheme="minorEastAsia" w:hint="eastAsia"/>
        </w:rPr>
        <w:t>会</w:t>
      </w:r>
      <w:r>
        <w:rPr>
          <w:rFonts w:asciiTheme="minorEastAsia" w:hAnsiTheme="minorEastAsia" w:cstheme="minorEastAsia" w:hint="eastAsia"/>
        </w:rPr>
        <w:t>____________.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小芳用如图甲所示的实验装置探究水的沸腾特点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790950" cy="1905000"/>
            <wp:effectExtent l="0" t="0" r="0" b="0"/>
            <wp:docPr id="6" name="图片 6" descr="b9c3188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c31883_看图王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请指出图甲中的操作错误</w:t>
      </w:r>
      <w:r>
        <w:rPr>
          <w:rFonts w:asciiTheme="minorEastAsia" w:hAnsiTheme="minorEastAsia" w:cstheme="minorEastAsia" w:hint="eastAsia"/>
        </w:rPr>
        <w:t>________________________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图乙是根据实验数据画出水的温度随时间变化的曲线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由图可知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水沸腾时的特点是</w:t>
      </w:r>
      <w:r>
        <w:rPr>
          <w:rFonts w:asciiTheme="minorEastAsia" w:hAnsiTheme="minorEastAsia" w:cstheme="minorEastAsia" w:hint="eastAsia"/>
        </w:rPr>
        <w:t>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为了说明水在沸腾过程中是否需要吸热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</w:t>
      </w:r>
      <w:r>
        <w:rPr>
          <w:rFonts w:asciiTheme="minorEastAsia" w:hAnsiTheme="minorEastAsia" w:cstheme="minorEastAsia" w:hint="eastAsia"/>
        </w:rPr>
        <w:t>___________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观察水是否继续沸腾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(4)</w:t>
      </w:r>
      <w:r>
        <w:rPr>
          <w:rFonts w:asciiTheme="minorEastAsia" w:hAnsiTheme="minorEastAsia" w:cstheme="minorEastAsia" w:hint="eastAsia"/>
        </w:rPr>
        <w:t>小芳再次实验时为了节省加热时间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减少了水的质量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请在图乙中大致画出能体现这项措施的图线</w:t>
      </w:r>
      <w:r>
        <w:rPr>
          <w:rFonts w:asciiTheme="minorEastAsia" w:hAnsiTheme="minorEastAsia" w:cstheme="minorEastAsia" w:hint="eastAsia"/>
        </w:rPr>
        <w:t>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在探究“凸透镜成像规律”的实验中。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3675" cy="1045210"/>
            <wp:effectExtent l="0" t="0" r="3175" b="2540"/>
            <wp:docPr id="7" name="图片 7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无标题_看图王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如图甲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平行光正对凸透镜照射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光屏上出现一个最小最亮的光斑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则凸透镜的焦距</w: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cm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如图乙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光屏上呈现清晰的像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此像的性质是倒立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的实像。若保持蜡烛和光屏位置不变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移动透镜至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cm</w:t>
      </w:r>
      <w:r>
        <w:rPr>
          <w:rFonts w:asciiTheme="minorEastAsia" w:hAnsiTheme="minorEastAsia" w:cstheme="minorEastAsia" w:hint="eastAsia"/>
        </w:rPr>
        <w:t>刻度线处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光屏上能再次呈现清晰的像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如图丙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保持蜡烛位置不变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移动透镜至</w:t>
      </w:r>
      <w:r>
        <w:rPr>
          <w:rFonts w:asciiTheme="minorEastAsia" w:hAnsiTheme="minorEastAsia" w:cstheme="minorEastAsia" w:hint="eastAsia"/>
        </w:rPr>
        <w:t>16cm</w:t>
      </w:r>
      <w:r>
        <w:rPr>
          <w:rFonts w:asciiTheme="minorEastAsia" w:hAnsiTheme="minorEastAsia" w:cstheme="minorEastAsia" w:hint="eastAsia"/>
        </w:rPr>
        <w:t>刻度线处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则人眼在图中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处能观察到烛焰的像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实验过程中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如果用不透明的硬纸板挡住凸透镜的上半部分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则光屏上的像</w:t>
      </w:r>
      <w:r>
        <w:rPr>
          <w:rFonts w:asciiTheme="minorEastAsia" w:hAnsiTheme="minorEastAsia" w:cstheme="minorEastAsia" w:hint="eastAsia"/>
        </w:rPr>
        <w:t>______.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只出现烛焰像的上半部分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只出现烛焰像的下半部分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出现烛焰完整的像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但像更小了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像是完整的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且大小不变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只是变暗了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小明需要密度为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1020" w:dyaOrig="360">
          <v:shape id="_x0000_i1033" type="#_x0000_t75" style="width:51pt;height:18pt" o:ole="">
            <v:imagedata r:id="rId31" o:title=""/>
          </v:shape>
          <o:OLEObject Type="Embed" ProgID="Equation.3" ShapeID="_x0000_i1033" DrawAspect="Content" ObjectID="_1609737969" r:id="rId32"/>
        </w:object>
      </w:r>
      <w:r>
        <w:rPr>
          <w:rFonts w:asciiTheme="minorEastAsia" w:hAnsiTheme="minorEastAsia" w:cstheme="minorEastAsia" w:hint="eastAsia"/>
        </w:rPr>
        <w:t>的盐水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为检验配制的盐水是否合格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小明设计了如下方案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①用天平测出空烧杯的质量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340" w:dyaOrig="320">
          <v:shape id="_x0000_i1034" type="#_x0000_t75" style="width:17.25pt;height:15.75pt" o:ole="">
            <v:imagedata r:id="rId33" o:title=""/>
          </v:shape>
          <o:OLEObject Type="Embed" ProgID="Equation.3" ShapeID="_x0000_i1034" DrawAspect="Content" ObjectID="_1609737970" r:id="rId34"/>
        </w:objec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②往烧杯中倒入适量盐水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测出烧杯和盐水的总质量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360" w:dyaOrig="320">
          <v:shape id="_x0000_i1035" type="#_x0000_t75" style="width:18pt;height:15.75pt" o:ole="">
            <v:imagedata r:id="rId35" o:title=""/>
          </v:shape>
          <o:OLEObject Type="Embed" ProgID="Equation.3" ShapeID="_x0000_i1035" DrawAspect="Content" ObjectID="_1609737971" r:id="rId36"/>
        </w:objec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③将烧杯中的盐水倒入量筒中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测出盐水倒入量筒中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测出盐水的体积</w:t>
      </w:r>
      <w:r>
        <w:rPr>
          <w:rFonts w:asciiTheme="minorEastAsia" w:hAnsiTheme="minorEastAsia" w:cstheme="minorEastAsia" w:hint="eastAsia"/>
        </w:rPr>
        <w:t>V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④利用</w:t>
      </w:r>
      <w:r w:rsidR="00E47270" w:rsidRPr="00E47270">
        <w:rPr>
          <w:rFonts w:asciiTheme="minorEastAsia" w:hAnsiTheme="minorEastAsia" w:cstheme="minorEastAsia" w:hint="eastAsia"/>
          <w:position w:val="-22"/>
        </w:rPr>
        <w:object w:dxaOrig="1120" w:dyaOrig="580">
          <v:shape id="_x0000_i1036" type="#_x0000_t75" style="width:56.25pt;height:29.25pt" o:ole="">
            <v:imagedata r:id="rId37" o:title=""/>
          </v:shape>
          <o:OLEObject Type="Embed" ProgID="Equation.3" ShapeID="_x0000_i1036" DrawAspect="Content" ObjectID="_1609737972" r:id="rId38"/>
        </w:object>
      </w:r>
      <w:r>
        <w:rPr>
          <w:rFonts w:asciiTheme="minorEastAsia" w:hAnsiTheme="minorEastAsia" w:cstheme="minorEastAsia" w:hint="eastAsia"/>
        </w:rPr>
        <w:t>计算得出盐水的密度。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小组成员认为该方案会使测量结果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选填“偏大”或“偏小”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原因是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小组成员改进了实验方案并进行了如下操作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①将天平放在水平桌面上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将游码移至称量标尺左端的“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”刻度线上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发现指针的位置如图</w:t>
      </w:r>
      <w:r>
        <w:rPr>
          <w:rFonts w:asciiTheme="minorEastAsia" w:hAnsiTheme="minorEastAsia" w:cstheme="minorEastAsia" w:hint="eastAsia"/>
        </w:rPr>
        <w:lastRenderedPageBreak/>
        <w:t>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则需将平衡螺母向调节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②往烧杯中倒入适量盐水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测出烧杯和盐水的总质量为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g(</w:t>
      </w:r>
      <w:r>
        <w:rPr>
          <w:rFonts w:asciiTheme="minorEastAsia" w:hAnsiTheme="minorEastAsia" w:cstheme="minorEastAsia" w:hint="eastAsia"/>
        </w:rPr>
        <w:t>如图乙所示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③将烧杯中的部分盐水倒入量筒中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读出盐水的体积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如图丙所示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④测出烧杯和剩余盐水的质量为</w:t>
      </w:r>
      <w:r>
        <w:rPr>
          <w:rFonts w:asciiTheme="minorEastAsia" w:hAnsiTheme="minorEastAsia" w:cstheme="minorEastAsia" w:hint="eastAsia"/>
        </w:rPr>
        <w:t>15g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⑤计算出盐水的密度为</w:t>
      </w:r>
      <w:r>
        <w:rPr>
          <w:rFonts w:asciiTheme="minorEastAsia" w:hAnsiTheme="minorEastAsia" w:cstheme="minorEastAsia" w:hint="eastAsia"/>
        </w:rPr>
        <w:t>_______</w:t>
      </w:r>
      <w:r w:rsidR="00E47270" w:rsidRPr="00E47270">
        <w:rPr>
          <w:rFonts w:asciiTheme="minorEastAsia" w:hAnsiTheme="minorEastAsia" w:cstheme="minorEastAsia" w:hint="eastAsia"/>
          <w:position w:val="-10"/>
        </w:rPr>
        <w:object w:dxaOrig="720" w:dyaOrig="360">
          <v:shape id="_x0000_i1037" type="#_x0000_t75" style="width:36pt;height:18pt" o:ole="">
            <v:imagedata r:id="rId39" o:title=""/>
          </v:shape>
          <o:OLEObject Type="Embed" ProgID="Equation.3" ShapeID="_x0000_i1037" DrawAspect="Content" ObjectID="_1609737973" r:id="rId40"/>
        </w:objec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238500" cy="1628775"/>
            <wp:effectExtent l="0" t="0" r="0" b="9525"/>
            <wp:docPr id="8" name="图片 8" descr="d486726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4867266_看图王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为配制合格的盐水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需要继续向盐水中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选填“加盐”或“加水”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24.(3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下表是几种常见液体在常温下的密度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根据表中的数据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完成下列各题</w:t>
      </w:r>
      <w:r>
        <w:rPr>
          <w:rFonts w:asciiTheme="minorEastAsia" w:hAnsiTheme="minorEastAsia" w:cstheme="minorEastAsia" w:hint="eastAsia"/>
        </w:rPr>
        <w:t>: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448050" cy="1333500"/>
            <wp:effectExtent l="0" t="0" r="0" b="0"/>
            <wp:docPr id="9" name="图片 9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_看图王(1)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用量程为</w:t>
      </w:r>
      <w:r>
        <w:rPr>
          <w:rFonts w:asciiTheme="minorEastAsia" w:hAnsiTheme="minorEastAsia" w:cstheme="minorEastAsia" w:hint="eastAsia"/>
        </w:rPr>
        <w:t>200ml</w:t>
      </w:r>
      <w:r>
        <w:rPr>
          <w:rFonts w:asciiTheme="minorEastAsia" w:hAnsiTheme="minorEastAsia" w:cstheme="minorEastAsia" w:hint="eastAsia"/>
        </w:rPr>
        <w:t>的量筒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量取表中各种液体</w:t>
      </w:r>
      <w:r>
        <w:rPr>
          <w:rFonts w:asciiTheme="minorEastAsia" w:hAnsiTheme="minorEastAsia" w:cstheme="minorEastAsia" w:hint="eastAsia"/>
        </w:rPr>
        <w:t>100ml,</w:t>
      </w:r>
      <w:r>
        <w:rPr>
          <w:rFonts w:asciiTheme="minorEastAsia" w:hAnsiTheme="minorEastAsia" w:cstheme="minorEastAsia" w:hint="eastAsia"/>
        </w:rPr>
        <w:t>则质量最小的液体是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一个恰好呢装满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kg</w:t>
      </w:r>
      <w:r>
        <w:rPr>
          <w:rFonts w:asciiTheme="minorEastAsia" w:hAnsiTheme="minorEastAsia" w:cstheme="minorEastAsia" w:hint="eastAsia"/>
        </w:rPr>
        <w:t>水的瓶子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则这个瓶子一定能装得下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表中液体</w:t>
      </w:r>
      <w:r>
        <w:rPr>
          <w:rFonts w:asciiTheme="minorEastAsia" w:hAnsiTheme="minorEastAsia" w:cstheme="minorEastAsia" w:hint="eastAsia"/>
        </w:rPr>
        <w:t>)lkg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；</w:t>
      </w:r>
    </w:p>
    <w:p w:rsidR="00E47270" w:rsidRDefault="00DC65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如图所示为两只完全相同的试管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其中甲试管竖直放置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乙试管倾斜放置。若在两试管装入质量相等的煤油和柴油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两试管中的液面恰好相平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则甲试管中装的是</w:t>
      </w:r>
      <w:r>
        <w:rPr>
          <w:rFonts w:asciiTheme="minorEastAsia" w:hAnsiTheme="minorEastAsia" w:cstheme="minorEastAsia" w:hint="eastAsia"/>
        </w:rPr>
        <w:t>_______.</w:t>
      </w:r>
    </w:p>
    <w:p w:rsidR="00E47270" w:rsidRDefault="00E47270">
      <w:pPr>
        <w:rPr>
          <w:rFonts w:asciiTheme="minorEastAsia" w:hAnsiTheme="minorEastAsia" w:cstheme="minorEastAsia"/>
        </w:rPr>
      </w:pPr>
      <w:bookmarkStart w:id="0" w:name="_GoBack"/>
      <w:bookmarkEnd w:id="0"/>
    </w:p>
    <w:sectPr w:rsidR="00E47270" w:rsidSect="00E47270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08" w:rsidRDefault="00DC6508" w:rsidP="00757B1D">
      <w:pPr>
        <w:spacing w:after="0" w:line="240" w:lineRule="auto"/>
      </w:pPr>
      <w:r>
        <w:separator/>
      </w:r>
    </w:p>
  </w:endnote>
  <w:endnote w:type="continuationSeparator" w:id="1">
    <w:p w:rsidR="00DC6508" w:rsidRDefault="00DC6508" w:rsidP="0075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08" w:rsidRDefault="00DC6508" w:rsidP="00757B1D">
      <w:pPr>
        <w:spacing w:after="0" w:line="240" w:lineRule="auto"/>
      </w:pPr>
      <w:r>
        <w:separator/>
      </w:r>
    </w:p>
  </w:footnote>
  <w:footnote w:type="continuationSeparator" w:id="1">
    <w:p w:rsidR="00DC6508" w:rsidRDefault="00DC6508" w:rsidP="0075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70"/>
    <w:rsid w:val="00757B1D"/>
    <w:rsid w:val="00DC6508"/>
    <w:rsid w:val="00E4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2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7B1D"/>
    <w:rPr>
      <w:kern w:val="2"/>
      <w:sz w:val="18"/>
      <w:szCs w:val="18"/>
    </w:rPr>
  </w:style>
  <w:style w:type="paragraph" w:styleId="a4">
    <w:name w:val="footer"/>
    <w:basedOn w:val="a"/>
    <w:link w:val="Char0"/>
    <w:rsid w:val="00757B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7B1D"/>
    <w:rPr>
      <w:kern w:val="2"/>
      <w:sz w:val="18"/>
      <w:szCs w:val="18"/>
    </w:rPr>
  </w:style>
  <w:style w:type="paragraph" w:styleId="a5">
    <w:name w:val="Balloon Text"/>
    <w:basedOn w:val="a"/>
    <w:link w:val="Char1"/>
    <w:rsid w:val="00757B1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757B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Administrator</cp:lastModifiedBy>
  <cp:revision>2</cp:revision>
  <dcterms:created xsi:type="dcterms:W3CDTF">2019-01-04T07:09:00Z</dcterms:created>
  <dcterms:modified xsi:type="dcterms:W3CDTF">2019-01-23T00:39:00Z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